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E2" w:rsidRDefault="00090DE2" w:rsidP="00055476"/>
    <w:p w:rsidR="00090DE2" w:rsidRDefault="00090DE2">
      <w:pPr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692000" cy="169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Лого ФИОК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593361" w:rsidRDefault="009A1958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Программ</w:t>
      </w:r>
      <w:r w:rsidR="006E0739">
        <w:rPr>
          <w:rFonts w:ascii="Cambria" w:hAnsi="Cambria"/>
          <w:color w:val="365F91"/>
          <w:sz w:val="44"/>
          <w:szCs w:val="40"/>
        </w:rPr>
        <w:t>а</w:t>
      </w:r>
      <w:r>
        <w:rPr>
          <w:rFonts w:ascii="Cambria" w:hAnsi="Cambria"/>
          <w:color w:val="365F91"/>
          <w:sz w:val="44"/>
          <w:szCs w:val="40"/>
        </w:rPr>
        <w:t xml:space="preserve"> развития</w:t>
      </w:r>
    </w:p>
    <w:p w:rsidR="00593361" w:rsidRPr="00E867E9" w:rsidRDefault="006E0739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МАОУ СОШ №46 с УИОП</w:t>
      </w:r>
    </w:p>
    <w:p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:rsidR="00055476" w:rsidRP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055476" w:rsidRPr="00B15D90" w:rsidRDefault="00B15D90" w:rsidP="00090DE2">
      <w:pPr>
        <w:spacing w:line="360" w:lineRule="auto"/>
        <w:ind w:firstLine="0"/>
        <w:jc w:val="center"/>
        <w:rPr>
          <w:b/>
        </w:rPr>
      </w:pPr>
      <w:r>
        <w:rPr>
          <w:b/>
        </w:rPr>
        <w:t>edu390028</w:t>
      </w:r>
    </w:p>
    <w:p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:rsidR="00090DE2" w:rsidRDefault="00090DE2" w:rsidP="00090DE2">
      <w:pPr>
        <w:spacing w:line="360" w:lineRule="auto"/>
        <w:ind w:firstLine="0"/>
        <w:jc w:val="center"/>
        <w:rPr>
          <w:b/>
        </w:rPr>
      </w:pPr>
    </w:p>
    <w:p w:rsidR="00055476" w:rsidRPr="00593361" w:rsidRDefault="00593361" w:rsidP="00090DE2">
      <w:pPr>
        <w:spacing w:line="360" w:lineRule="auto"/>
        <w:ind w:firstLine="0"/>
        <w:jc w:val="center"/>
        <w:rPr>
          <w:b/>
          <w:sz w:val="44"/>
        </w:rPr>
      </w:pPr>
      <w:r w:rsidRPr="00593361">
        <w:rPr>
          <w:b/>
          <w:sz w:val="44"/>
        </w:rPr>
        <w:t>500+</w:t>
      </w:r>
    </w:p>
    <w:p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4E4507" w:rsidRDefault="004E4507" w:rsidP="00090DE2">
      <w:pPr>
        <w:spacing w:line="360" w:lineRule="auto"/>
        <w:ind w:firstLine="0"/>
        <w:jc w:val="center"/>
        <w:rPr>
          <w:b/>
        </w:rPr>
      </w:pPr>
    </w:p>
    <w:p w:rsidR="00413135" w:rsidRDefault="00F56215" w:rsidP="00F56215">
      <w:pPr>
        <w:ind w:firstLine="0"/>
        <w:jc w:val="center"/>
        <w:rPr>
          <w:rStyle w:val="11"/>
        </w:rPr>
      </w:pPr>
      <w:r>
        <w:t>202</w:t>
      </w:r>
      <w:r w:rsidR="00593361">
        <w:t>3</w:t>
      </w:r>
      <w:r>
        <w:t xml:space="preserve"> г.</w:t>
      </w:r>
      <w:r w:rsidR="00090DE2">
        <w:rPr>
          <w:b/>
        </w:rPr>
        <w:br w:type="page"/>
      </w:r>
    </w:p>
    <w:bookmarkStart w:id="0" w:name="_Toc130822825" w:displacedByCustomXml="next"/>
    <w:sdt>
      <w:sdtPr>
        <w:rPr>
          <w:b w:val="0"/>
          <w:color w:val="auto"/>
          <w:sz w:val="24"/>
          <w:szCs w:val="24"/>
        </w:rPr>
        <w:id w:val="694897056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774B64" w:rsidRPr="00AA0625" w:rsidRDefault="00774B64" w:rsidP="00E867E9">
          <w:pPr>
            <w:pStyle w:val="1"/>
            <w:numPr>
              <w:ilvl w:val="0"/>
              <w:numId w:val="0"/>
            </w:numPr>
          </w:pPr>
          <w:r w:rsidRPr="00AA0625">
            <w:t>Оглавление</w:t>
          </w:r>
          <w:bookmarkEnd w:id="0"/>
        </w:p>
        <w:p w:rsidR="003C1171" w:rsidRDefault="00EA3957">
          <w:pPr>
            <w:pStyle w:val="12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r>
            <w:fldChar w:fldCharType="begin"/>
          </w:r>
          <w:r w:rsidR="00774B64">
            <w:instrText xml:space="preserve"> TOC \o "1-3" \h \z \u </w:instrText>
          </w:r>
          <w:r>
            <w:fldChar w:fldCharType="separate"/>
          </w:r>
        </w:p>
        <w:p w:rsidR="003C1171" w:rsidRDefault="00820B39">
          <w:pPr>
            <w:pStyle w:val="12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w:anchor="_Toc130822826" w:history="1">
            <w:r w:rsidR="003C1171" w:rsidRPr="00D5794B">
              <w:rPr>
                <w:rStyle w:val="afa"/>
                <w:noProof/>
              </w:rPr>
              <w:t>Введение</w:t>
            </w:r>
            <w:r w:rsidR="003C1171">
              <w:rPr>
                <w:noProof/>
                <w:webHidden/>
              </w:rPr>
              <w:tab/>
            </w:r>
            <w:r w:rsidR="00EA3957">
              <w:rPr>
                <w:noProof/>
                <w:webHidden/>
              </w:rPr>
              <w:fldChar w:fldCharType="begin"/>
            </w:r>
            <w:r w:rsidR="003C1171">
              <w:rPr>
                <w:noProof/>
                <w:webHidden/>
              </w:rPr>
              <w:instrText xml:space="preserve"> PAGEREF _Toc130822826 \h </w:instrText>
            </w:r>
            <w:r w:rsidR="00EA3957">
              <w:rPr>
                <w:noProof/>
                <w:webHidden/>
              </w:rPr>
            </w:r>
            <w:r w:rsidR="00EA3957">
              <w:rPr>
                <w:noProof/>
                <w:webHidden/>
              </w:rPr>
              <w:fldChar w:fldCharType="separate"/>
            </w:r>
            <w:r w:rsidR="00E7627E">
              <w:rPr>
                <w:noProof/>
                <w:webHidden/>
              </w:rPr>
              <w:t>3</w:t>
            </w:r>
            <w:r w:rsidR="00EA3957">
              <w:rPr>
                <w:noProof/>
                <w:webHidden/>
              </w:rPr>
              <w:fldChar w:fldCharType="end"/>
            </w:r>
          </w:hyperlink>
        </w:p>
        <w:p w:rsidR="003C1171" w:rsidRDefault="00820B39">
          <w:pPr>
            <w:pStyle w:val="12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w:anchor="_Toc130822827" w:history="1">
            <w:r w:rsidR="003C1171" w:rsidRPr="00D5794B">
              <w:rPr>
                <w:rStyle w:val="afa"/>
                <w:noProof/>
              </w:rPr>
              <w:t>1</w:t>
            </w:r>
            <w:r w:rsidR="003C1171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lang w:eastAsia="ru-RU"/>
              </w:rPr>
              <w:tab/>
            </w:r>
            <w:r w:rsidR="003C1171" w:rsidRPr="00D5794B">
              <w:rPr>
                <w:rStyle w:val="afa"/>
                <w:noProof/>
              </w:rPr>
              <w:t>Концепция развития. Анализ текущего состояния школы и рисков снижения образовательных результатов</w:t>
            </w:r>
            <w:r w:rsidR="003C1171">
              <w:rPr>
                <w:noProof/>
                <w:webHidden/>
              </w:rPr>
              <w:tab/>
            </w:r>
            <w:r w:rsidR="00FA4603">
              <w:rPr>
                <w:noProof/>
                <w:webHidden/>
              </w:rPr>
              <w:t>3</w:t>
            </w:r>
          </w:hyperlink>
        </w:p>
        <w:p w:rsidR="003C1171" w:rsidRDefault="00820B39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28" w:history="1">
            <w:r w:rsidR="003C1171" w:rsidRPr="00D5794B">
              <w:rPr>
                <w:rStyle w:val="afa"/>
              </w:rPr>
              <w:t>1.1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Сведения о школе</w:t>
            </w:r>
            <w:r w:rsidR="003C1171">
              <w:rPr>
                <w:webHidden/>
              </w:rPr>
              <w:tab/>
            </w:r>
            <w:r w:rsidR="00FA4603">
              <w:rPr>
                <w:webHidden/>
              </w:rPr>
              <w:t>3</w:t>
            </w:r>
          </w:hyperlink>
        </w:p>
        <w:p w:rsidR="003C1171" w:rsidRDefault="00820B39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29" w:history="1">
            <w:r w:rsidR="003C1171" w:rsidRPr="00D5794B">
              <w:rPr>
                <w:rStyle w:val="afa"/>
              </w:rPr>
              <w:t>1.2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Образовательные результаты</w:t>
            </w:r>
            <w:r w:rsidR="003C1171">
              <w:rPr>
                <w:webHidden/>
              </w:rPr>
              <w:tab/>
            </w:r>
            <w:r w:rsidR="006D38B3">
              <w:rPr>
                <w:webHidden/>
              </w:rPr>
              <w:t>4</w:t>
            </w:r>
          </w:hyperlink>
        </w:p>
        <w:p w:rsidR="003C1171" w:rsidRDefault="00820B39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30" w:history="1">
            <w:r w:rsidR="003C1171" w:rsidRPr="00D5794B">
              <w:rPr>
                <w:rStyle w:val="afa"/>
              </w:rPr>
              <w:t>1.3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Риски снижения образовательных результатов</w:t>
            </w:r>
            <w:r w:rsidR="003C1171">
              <w:rPr>
                <w:webHidden/>
              </w:rPr>
              <w:tab/>
            </w:r>
          </w:hyperlink>
          <w:r w:rsidR="006D38B3">
            <w:t>8</w:t>
          </w:r>
        </w:p>
        <w:p w:rsidR="003C1171" w:rsidRDefault="00820B39">
          <w:pPr>
            <w:pStyle w:val="12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w:anchor="_Toc130822831" w:history="1">
            <w:r w:rsidR="003C1171" w:rsidRPr="00D5794B">
              <w:rPr>
                <w:rStyle w:val="afa"/>
                <w:noProof/>
              </w:rPr>
              <w:t>2</w:t>
            </w:r>
            <w:r w:rsidR="003C1171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lang w:eastAsia="ru-RU"/>
              </w:rPr>
              <w:tab/>
            </w:r>
            <w:r w:rsidR="003C1171" w:rsidRPr="00D5794B">
              <w:rPr>
                <w:rStyle w:val="afa"/>
                <w:noProof/>
              </w:rPr>
              <w:t>Цель и задачи развития образовательной организации</w:t>
            </w:r>
            <w:r w:rsidR="003C1171">
              <w:rPr>
                <w:noProof/>
                <w:webHidden/>
              </w:rPr>
              <w:tab/>
            </w:r>
            <w:r w:rsidR="00EA3957">
              <w:rPr>
                <w:noProof/>
                <w:webHidden/>
              </w:rPr>
              <w:fldChar w:fldCharType="begin"/>
            </w:r>
            <w:r w:rsidR="003C1171">
              <w:rPr>
                <w:noProof/>
                <w:webHidden/>
              </w:rPr>
              <w:instrText xml:space="preserve"> PAGEREF _Toc130822831 \h </w:instrText>
            </w:r>
            <w:r w:rsidR="00EA3957">
              <w:rPr>
                <w:noProof/>
                <w:webHidden/>
              </w:rPr>
            </w:r>
            <w:r w:rsidR="00EA3957">
              <w:rPr>
                <w:noProof/>
                <w:webHidden/>
              </w:rPr>
              <w:fldChar w:fldCharType="separate"/>
            </w:r>
            <w:r w:rsidR="00E7627E">
              <w:rPr>
                <w:noProof/>
                <w:webHidden/>
              </w:rPr>
              <w:t>1</w:t>
            </w:r>
            <w:r w:rsidR="00EA3957">
              <w:rPr>
                <w:noProof/>
                <w:webHidden/>
              </w:rPr>
              <w:fldChar w:fldCharType="end"/>
            </w:r>
          </w:hyperlink>
          <w:r w:rsidR="006D38B3">
            <w:rPr>
              <w:noProof/>
            </w:rPr>
            <w:t>6</w:t>
          </w:r>
        </w:p>
        <w:p w:rsidR="003C1171" w:rsidRDefault="00820B39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32" w:history="1">
            <w:r w:rsidR="003C1171" w:rsidRPr="00D5794B">
              <w:rPr>
                <w:rStyle w:val="afa"/>
              </w:rPr>
              <w:t>2.1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Меры и мероприятия по достижению цели</w:t>
            </w:r>
            <w:r w:rsidR="003C1171">
              <w:rPr>
                <w:webHidden/>
              </w:rPr>
              <w:tab/>
            </w:r>
            <w:r w:rsidR="00EA3957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_Toc130822832 \h </w:instrText>
            </w:r>
            <w:r w:rsidR="00EA3957">
              <w:rPr>
                <w:webHidden/>
              </w:rPr>
            </w:r>
            <w:r w:rsidR="00EA3957">
              <w:rPr>
                <w:webHidden/>
              </w:rPr>
              <w:fldChar w:fldCharType="separate"/>
            </w:r>
            <w:r w:rsidR="00E7627E">
              <w:rPr>
                <w:webHidden/>
              </w:rPr>
              <w:t>16</w:t>
            </w:r>
            <w:r w:rsidR="00EA3957">
              <w:rPr>
                <w:webHidden/>
              </w:rPr>
              <w:fldChar w:fldCharType="end"/>
            </w:r>
          </w:hyperlink>
        </w:p>
        <w:p w:rsidR="003C1171" w:rsidRDefault="00820B39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33" w:history="1">
            <w:r w:rsidR="003C1171" w:rsidRPr="00D5794B">
              <w:rPr>
                <w:rStyle w:val="afa"/>
              </w:rPr>
              <w:t>2.2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Мероприятия и показатели реализации</w:t>
            </w:r>
            <w:r w:rsidR="003C1171">
              <w:rPr>
                <w:webHidden/>
              </w:rPr>
              <w:tab/>
            </w:r>
            <w:r w:rsidR="00EA3957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_Toc130822833 \h </w:instrText>
            </w:r>
            <w:r w:rsidR="00EA3957">
              <w:rPr>
                <w:webHidden/>
              </w:rPr>
            </w:r>
            <w:r w:rsidR="00EA3957">
              <w:rPr>
                <w:webHidden/>
              </w:rPr>
              <w:fldChar w:fldCharType="end"/>
            </w:r>
          </w:hyperlink>
          <w:r w:rsidR="006D38B3">
            <w:t>19</w:t>
          </w:r>
        </w:p>
        <w:p w:rsidR="00774B64" w:rsidRDefault="00EA3957">
          <w:r>
            <w:rPr>
              <w:b/>
              <w:bCs/>
            </w:rPr>
            <w:fldChar w:fldCharType="end"/>
          </w:r>
        </w:p>
      </w:sdtContent>
    </w:sdt>
    <w:p w:rsidR="00774B64" w:rsidRDefault="00774B64">
      <w:pPr>
        <w:spacing w:after="0"/>
        <w:rPr>
          <w:b/>
          <w:caps/>
          <w:sz w:val="28"/>
        </w:rPr>
      </w:pPr>
    </w:p>
    <w:p w:rsidR="00593361" w:rsidRDefault="00593361" w:rsidP="00593361">
      <w:pPr>
        <w:spacing w:after="0"/>
      </w:pPr>
      <w:r>
        <w:rPr>
          <w:b/>
          <w:caps/>
          <w:sz w:val="28"/>
        </w:rPr>
        <w:br w:type="page"/>
      </w:r>
    </w:p>
    <w:p w:rsidR="00593361" w:rsidRPr="00AE27C9" w:rsidRDefault="00593361" w:rsidP="006E0739">
      <w:pPr>
        <w:pStyle w:val="1"/>
        <w:numPr>
          <w:ilvl w:val="0"/>
          <w:numId w:val="0"/>
        </w:numPr>
        <w:rPr>
          <w:rFonts w:asciiTheme="minorHAnsi" w:hAnsiTheme="minorHAnsi" w:cstheme="minorHAnsi"/>
        </w:rPr>
      </w:pPr>
      <w:bookmarkStart w:id="1" w:name="_Toc130822826"/>
      <w:r>
        <w:lastRenderedPageBreak/>
        <w:t>Введение</w:t>
      </w:r>
      <w:bookmarkEnd w:id="1"/>
      <w:r w:rsidR="00A24F46">
        <w:rPr>
          <w:rFonts w:asciiTheme="minorHAnsi" w:hAnsiTheme="minorHAnsi" w:cstheme="minorHAnsi"/>
        </w:rPr>
        <w:t xml:space="preserve"> </w:t>
      </w:r>
    </w:p>
    <w:p w:rsidR="00F0199F" w:rsidRDefault="006E0739" w:rsidP="00F0199F">
      <w:r>
        <w:t>Концепция развития МАОУ СОШ №46 с УИОП</w:t>
      </w:r>
      <w:r w:rsidR="00F0199F">
        <w:t xml:space="preserve"> </w:t>
      </w:r>
      <w:r w:rsidR="00F0199F" w:rsidRPr="00F0199F">
        <w:t xml:space="preserve">на </w:t>
      </w:r>
      <w:r>
        <w:t>2023-2024 г.</w:t>
      </w:r>
      <w:r w:rsidR="00C80C77">
        <w:t xml:space="preserve"> </w:t>
      </w:r>
      <w:r w:rsidR="00F0199F">
        <w:t xml:space="preserve">– </w:t>
      </w:r>
      <w:r w:rsidR="00F0199F" w:rsidRPr="00F0199F">
        <w:t xml:space="preserve">стратегический документ, разработанный в целях определения </w:t>
      </w:r>
      <w:r w:rsidR="00F0199F">
        <w:t xml:space="preserve">существующих ограничений развития и </w:t>
      </w:r>
      <w:r w:rsidR="00F0199F" w:rsidRPr="00F0199F">
        <w:t xml:space="preserve">путей перехода образовательной организации в эффективный режим </w:t>
      </w:r>
      <w:r w:rsidR="00F0199F">
        <w:t xml:space="preserve">работы. </w:t>
      </w:r>
    </w:p>
    <w:p w:rsidR="00F0199F" w:rsidRPr="00F0199F" w:rsidRDefault="00F0199F" w:rsidP="00F0199F">
      <w:r>
        <w:t xml:space="preserve">Концепция развития </w:t>
      </w:r>
      <w:r w:rsidRPr="00F0199F">
        <w:t>направлен</w:t>
      </w:r>
      <w:r>
        <w:t>а</w:t>
      </w:r>
      <w:r w:rsidRPr="00F0199F">
        <w:t xml:space="preserve"> на </w:t>
      </w:r>
      <w:r w:rsidR="0099765F">
        <w:t xml:space="preserve">поддержание </w:t>
      </w:r>
      <w:r w:rsidRPr="00F0199F">
        <w:t>достижени</w:t>
      </w:r>
      <w:r w:rsidR="0099765F">
        <w:t>я</w:t>
      </w:r>
      <w:r w:rsidRPr="00F0199F">
        <w:t xml:space="preserve"> приоритетных целей</w:t>
      </w:r>
      <w:r w:rsidR="00C5246E">
        <w:t>.</w:t>
      </w:r>
    </w:p>
    <w:p w:rsidR="00E65BB4" w:rsidRDefault="00E65BB4" w:rsidP="00E65BB4">
      <w: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определены задачи:</w:t>
      </w:r>
    </w:p>
    <w:p w:rsidR="00E65BB4" w:rsidRDefault="00C5246E" w:rsidP="00192B99">
      <w:pPr>
        <w:pStyle w:val="af0"/>
        <w:numPr>
          <w:ilvl w:val="0"/>
          <w:numId w:val="15"/>
        </w:numPr>
      </w:pPr>
      <w:r>
        <w:t xml:space="preserve">по </w:t>
      </w:r>
      <w:r w:rsidR="00E65BB4">
        <w:t>обеспечению глобальной конкурентоспособности российского образования, вхождению Российской Федерации в число десяти ведущих стран мира по качеству общего образования;</w:t>
      </w:r>
    </w:p>
    <w:p w:rsidR="00E65BB4" w:rsidRDefault="00C5246E" w:rsidP="00192B99">
      <w:pPr>
        <w:pStyle w:val="af0"/>
        <w:numPr>
          <w:ilvl w:val="0"/>
          <w:numId w:val="15"/>
        </w:numPr>
      </w:pPr>
      <w:r>
        <w:t xml:space="preserve">по </w:t>
      </w:r>
      <w:r w:rsidR="00E65BB4">
        <w:t>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795BBC" w:rsidRDefault="00795BBC" w:rsidP="00565DF6">
      <w:r>
        <w:t>Вместе с тем следует учитывать, что в каждой образовательной организации складываются уникальные условия образовательного процесса, обусловленные разнообразными внешними и внутренними факторами.</w:t>
      </w:r>
      <w:r w:rsidR="007E5649">
        <w:t xml:space="preserve"> Концентрация негативных факторов</w:t>
      </w:r>
      <w:r>
        <w:t xml:space="preserve"> </w:t>
      </w:r>
      <w:r w:rsidR="007E5649">
        <w:t xml:space="preserve">приводит к повышению рисков низких образовательных результатов. Поэтому достижение поставленных задач развития школой зависит от эффективности выявления и преодоления ограничений. </w:t>
      </w:r>
    </w:p>
    <w:p w:rsidR="007E5649" w:rsidRDefault="00F0199F" w:rsidP="00565DF6">
      <w:r w:rsidRPr="00F0199F">
        <w:t>Конце</w:t>
      </w:r>
      <w:r>
        <w:t>п</w:t>
      </w:r>
      <w:r w:rsidRPr="00F0199F">
        <w:t>ци</w:t>
      </w:r>
      <w:r>
        <w:t>я описывает</w:t>
      </w:r>
      <w:r w:rsidR="007E5649">
        <w:t xml:space="preserve"> существующие вызовы развития,</w:t>
      </w:r>
      <w:r>
        <w:t xml:space="preserve"> цели</w:t>
      </w:r>
      <w:r w:rsidR="0003738F">
        <w:t>,</w:t>
      </w:r>
      <w:r>
        <w:t xml:space="preserve"> задачи</w:t>
      </w:r>
      <w:r w:rsidR="0003738F">
        <w:t>, показатели</w:t>
      </w:r>
      <w:r>
        <w:t xml:space="preserve"> развития</w:t>
      </w:r>
      <w:r w:rsidR="00565DF6">
        <w:t xml:space="preserve"> образовательной организации</w:t>
      </w:r>
      <w:r>
        <w:t xml:space="preserve">, </w:t>
      </w:r>
      <w:r w:rsidR="00E842FD">
        <w:t xml:space="preserve">сущность и </w:t>
      </w:r>
      <w:r>
        <w:t xml:space="preserve">механизмы </w:t>
      </w:r>
      <w:r w:rsidR="00E842FD" w:rsidRPr="00F0199F">
        <w:t xml:space="preserve">планируемых изменений по достижению </w:t>
      </w:r>
      <w:r w:rsidR="0003738F">
        <w:t>ожидаемых</w:t>
      </w:r>
      <w:r w:rsidR="00E842FD" w:rsidRPr="00F0199F">
        <w:t xml:space="preserve"> </w:t>
      </w:r>
      <w:r w:rsidR="00E842FD">
        <w:t>результатов развития</w:t>
      </w:r>
      <w:r w:rsidR="00565DF6">
        <w:t xml:space="preserve"> в соответствии с </w:t>
      </w:r>
      <w:r w:rsidR="0003738F">
        <w:t>задачами</w:t>
      </w:r>
      <w:r w:rsidR="00565DF6">
        <w:t xml:space="preserve"> муниципальной, региональной и федеральной образовательной политики. </w:t>
      </w:r>
    </w:p>
    <w:p w:rsidR="007612D5" w:rsidRDefault="00B77393" w:rsidP="00565DF6">
      <w:r>
        <w:t>При</w:t>
      </w:r>
      <w:r w:rsidR="007612D5">
        <w:t>оритетами развития образовательной организации являются:</w:t>
      </w:r>
    </w:p>
    <w:p w:rsidR="00565DF6" w:rsidRDefault="007612D5" w:rsidP="00192B99">
      <w:pPr>
        <w:pStyle w:val="af0"/>
        <w:numPr>
          <w:ilvl w:val="0"/>
          <w:numId w:val="16"/>
        </w:numPr>
      </w:pPr>
      <w:r>
        <w:t>совершенствование условий реализации основной образовательной программы</w:t>
      </w:r>
      <w:r w:rsidR="00EB5603">
        <w:t xml:space="preserve"> и программы воспитательной работы</w:t>
      </w:r>
      <w:r>
        <w:t>;</w:t>
      </w:r>
    </w:p>
    <w:p w:rsidR="007612D5" w:rsidRDefault="00027F19" w:rsidP="00192B99">
      <w:pPr>
        <w:pStyle w:val="af0"/>
        <w:numPr>
          <w:ilvl w:val="0"/>
          <w:numId w:val="16"/>
        </w:numPr>
      </w:pPr>
      <w:r>
        <w:t xml:space="preserve">развитие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</w:t>
      </w:r>
      <w:r w:rsidR="000568D0">
        <w:t>;</w:t>
      </w:r>
    </w:p>
    <w:p w:rsidR="000568D0" w:rsidRDefault="0003738F" w:rsidP="00192B99">
      <w:pPr>
        <w:pStyle w:val="af0"/>
        <w:numPr>
          <w:ilvl w:val="0"/>
          <w:numId w:val="16"/>
        </w:numPr>
      </w:pPr>
      <w:r>
        <w:t xml:space="preserve">повышение объективности проведения </w:t>
      </w:r>
      <w:proofErr w:type="spellStart"/>
      <w:r>
        <w:t>самообследования</w:t>
      </w:r>
      <w:proofErr w:type="spellEnd"/>
      <w:r>
        <w:t xml:space="preserve">; </w:t>
      </w:r>
    </w:p>
    <w:p w:rsidR="00EB5603" w:rsidRDefault="00EB5603" w:rsidP="00192B99">
      <w:pPr>
        <w:pStyle w:val="af0"/>
        <w:numPr>
          <w:ilvl w:val="0"/>
          <w:numId w:val="16"/>
        </w:numPr>
      </w:pPr>
      <w:r>
        <w:t>развити</w:t>
      </w:r>
      <w:r w:rsidR="00C5246E">
        <w:t>е</w:t>
      </w:r>
      <w:r>
        <w:t xml:space="preserve"> профессиональных компетенций педагогов и администрации;</w:t>
      </w:r>
    </w:p>
    <w:p w:rsidR="0003738F" w:rsidRPr="007612D5" w:rsidRDefault="0003738F" w:rsidP="00192B99">
      <w:pPr>
        <w:pStyle w:val="af0"/>
        <w:numPr>
          <w:ilvl w:val="0"/>
          <w:numId w:val="16"/>
        </w:numPr>
      </w:pPr>
      <w:r>
        <w:t xml:space="preserve">формирование условий для раскрытия потенциала личности каждого обучающегося. </w:t>
      </w:r>
    </w:p>
    <w:p w:rsidR="003C3056" w:rsidRDefault="003F07B5" w:rsidP="00E713D8">
      <w:pPr>
        <w:pStyle w:val="1"/>
        <w:numPr>
          <w:ilvl w:val="0"/>
          <w:numId w:val="28"/>
        </w:numPr>
      </w:pPr>
      <w:bookmarkStart w:id="2" w:name="_Toc130822827"/>
      <w:r>
        <w:t xml:space="preserve">Концепция развития. </w:t>
      </w:r>
      <w:r w:rsidR="003C3056">
        <w:t xml:space="preserve">Анализ </w:t>
      </w:r>
      <w:r w:rsidR="00F2106E">
        <w:t>текущего состояния</w:t>
      </w:r>
      <w:r>
        <w:t xml:space="preserve"> школы</w:t>
      </w:r>
      <w:r w:rsidR="00F2106E">
        <w:t xml:space="preserve"> и </w:t>
      </w:r>
      <w:r w:rsidR="003C3056">
        <w:t>рисков снижения образовательных результатов</w:t>
      </w:r>
      <w:bookmarkEnd w:id="2"/>
      <w:r w:rsidR="003C3056">
        <w:t xml:space="preserve"> </w:t>
      </w:r>
    </w:p>
    <w:p w:rsidR="00EB5603" w:rsidRDefault="00EB5603" w:rsidP="00BC7A99">
      <w:pPr>
        <w:pStyle w:val="2"/>
      </w:pPr>
      <w:bookmarkStart w:id="3" w:name="_Toc130822828"/>
      <w:r>
        <w:t>Сведения о школе</w:t>
      </w:r>
      <w:bookmarkEnd w:id="3"/>
    </w:p>
    <w:p w:rsidR="00397D6C" w:rsidRDefault="00397D6C" w:rsidP="00397D6C">
      <w:r>
        <w:t>В МАОУ СОШ №46 с УИОП обучается 1987 учеников</w:t>
      </w:r>
      <w:r w:rsidR="004104AD">
        <w:t xml:space="preserve"> (в начальной школе: 918, в основной школе: 933, в старшей школе: 136)</w:t>
      </w:r>
      <w:r>
        <w:t xml:space="preserve">, в прошлом году обучалось 1958. Произошло увеличение контингента обучающихся на 1%. </w:t>
      </w:r>
    </w:p>
    <w:p w:rsidR="00EB5603" w:rsidRDefault="00397D6C" w:rsidP="004104AD">
      <w:r>
        <w:t xml:space="preserve">В течение последних 4-х лет укомплектованность кадрами в соответствии со штатным расписанием школы составляет 100%. Доля учителей с высшим профессиональным образованием – 82%, в сравнении с прошлым учебным годом произошло снижение данного показателя на 11%. Количество учителей с высшей и первой квалификационными категориями – 48%, что ниже показателя прошлого учебного года на 11%. Количество </w:t>
      </w:r>
      <w:r>
        <w:lastRenderedPageBreak/>
        <w:t>молодых специалистов – 14%. Указанное понижение количества педагогов с высшим профессиональным образованием, с высшей и первой категориями связано с большим притоком молодых специалисто</w:t>
      </w:r>
      <w:r w:rsidR="004104AD">
        <w:t>в (в том числе из Педагогического колледжа г. Черняховска)</w:t>
      </w:r>
      <w:r>
        <w:t xml:space="preserve"> в школу</w:t>
      </w:r>
      <w:r w:rsidR="004104AD">
        <w:t xml:space="preserve"> в текущем учебном году</w:t>
      </w:r>
      <w:r>
        <w:t xml:space="preserve">. </w:t>
      </w:r>
    </w:p>
    <w:p w:rsidR="001A7A05" w:rsidRDefault="00BC7A99" w:rsidP="00BC7A99">
      <w:pPr>
        <w:pStyle w:val="2"/>
      </w:pPr>
      <w:bookmarkStart w:id="4" w:name="_Toc130822829"/>
      <w:r>
        <w:t>Образовательные результаты</w:t>
      </w:r>
      <w:bookmarkEnd w:id="4"/>
    </w:p>
    <w:tbl>
      <w:tblPr>
        <w:tblW w:w="9366" w:type="dxa"/>
        <w:tblLook w:val="04A0" w:firstRow="1" w:lastRow="0" w:firstColumn="1" w:lastColumn="0" w:noHBand="0" w:noVBand="1"/>
      </w:tblPr>
      <w:tblGrid>
        <w:gridCol w:w="1797"/>
        <w:gridCol w:w="1033"/>
        <w:gridCol w:w="847"/>
        <w:gridCol w:w="847"/>
        <w:gridCol w:w="847"/>
        <w:gridCol w:w="847"/>
        <w:gridCol w:w="1574"/>
        <w:gridCol w:w="1574"/>
      </w:tblGrid>
      <w:tr w:rsidR="00681DCA" w:rsidRPr="00681DCA" w:rsidTr="00630358">
        <w:trPr>
          <w:trHeight w:val="975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№ ОУ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Количество выпускников, сдававших экзамены  в форме </w:t>
            </w: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Получили на экзамене в 2021-2022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Средний балл  по результатам  экзаменов</w:t>
            </w:r>
          </w:p>
        </w:tc>
      </w:tr>
      <w:tr w:rsidR="00681DCA" w:rsidRPr="00681DCA" w:rsidTr="00630358">
        <w:trPr>
          <w:trHeight w:val="93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2021-2022 учебный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bCs/>
                <w:color w:val="auto"/>
                <w:lang w:eastAsia="ru-RU"/>
              </w:rPr>
            </w:pPr>
          </w:p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Cs/>
                <w:color w:val="auto"/>
                <w:lang w:eastAsia="ru-RU"/>
              </w:rPr>
              <w:t>2020-2021 учебный год</w:t>
            </w:r>
          </w:p>
        </w:tc>
      </w:tr>
      <w:tr w:rsidR="00681DCA" w:rsidRPr="00681DCA" w:rsidTr="00681DCA">
        <w:trPr>
          <w:trHeight w:val="5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3,9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Cs/>
                <w:color w:val="auto"/>
                <w:lang w:eastAsia="ru-RU"/>
              </w:rPr>
              <w:t>3,8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Математика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3,5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Cs/>
                <w:color w:val="auto"/>
                <w:lang w:eastAsia="ru-RU"/>
              </w:rPr>
              <w:t>3,4</w:t>
            </w:r>
          </w:p>
        </w:tc>
      </w:tr>
      <w:tr w:rsidR="00681DCA" w:rsidRPr="00681DCA" w:rsidTr="00630358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4,3</w:t>
            </w:r>
          </w:p>
        </w:tc>
      </w:tr>
      <w:tr w:rsidR="00681DCA" w:rsidRPr="00681DCA" w:rsidTr="00630358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4,1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3,2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История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3,2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4,4</w:t>
            </w:r>
          </w:p>
        </w:tc>
      </w:tr>
      <w:tr w:rsidR="00681DCA" w:rsidRPr="00681DCA" w:rsidTr="00681DCA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DBDB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681DCA" w:rsidRPr="00681DCA" w:rsidTr="00630358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5</w:t>
            </w:r>
          </w:p>
        </w:tc>
      </w:tr>
      <w:tr w:rsidR="00681DCA" w:rsidRPr="00681DCA" w:rsidTr="00630358">
        <w:trPr>
          <w:trHeight w:val="3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CA" w:rsidRPr="00681DCA" w:rsidRDefault="00681DCA" w:rsidP="00681DCA">
            <w:pPr>
              <w:spacing w:after="0" w:line="276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4,1</w:t>
            </w:r>
          </w:p>
        </w:tc>
      </w:tr>
    </w:tbl>
    <w:p w:rsidR="00681DCA" w:rsidRDefault="00681DCA" w:rsidP="00681DCA"/>
    <w:tbl>
      <w:tblPr>
        <w:tblW w:w="9756" w:type="dxa"/>
        <w:tblInd w:w="97" w:type="dxa"/>
        <w:tblLook w:val="04A0" w:firstRow="1" w:lastRow="0" w:firstColumn="1" w:lastColumn="0" w:noHBand="0" w:noVBand="1"/>
      </w:tblPr>
      <w:tblGrid>
        <w:gridCol w:w="2020"/>
        <w:gridCol w:w="1200"/>
        <w:gridCol w:w="1088"/>
        <w:gridCol w:w="896"/>
        <w:gridCol w:w="896"/>
        <w:gridCol w:w="744"/>
        <w:gridCol w:w="1734"/>
        <w:gridCol w:w="1178"/>
      </w:tblGrid>
      <w:tr w:rsidR="00681DCA" w:rsidRPr="00681DCA" w:rsidTr="00630358">
        <w:trPr>
          <w:trHeight w:val="25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Предметы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>Количество выпускников, сдававших  экзамены/контрольные работы в форме ОГЭ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Сравнение с годовой 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Средний балл по итогам </w:t>
            </w:r>
            <w:proofErr w:type="spellStart"/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уч.года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Сравнение средних баллов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Средний балл по итогам ОГЭ</w:t>
            </w:r>
          </w:p>
        </w:tc>
      </w:tr>
      <w:tr w:rsidR="00681DCA" w:rsidRPr="00681DCA" w:rsidTr="00630358">
        <w:trPr>
          <w:trHeight w:val="162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81DCA" w:rsidRPr="00681DCA" w:rsidTr="00681DCA">
        <w:trPr>
          <w:trHeight w:val="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3,9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Математика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3,5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ниже в сравнении с годовой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3,3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ниже в сравнении с годовой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3,3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История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ниже в сравнении с годовой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ниже в сравнении с годовой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3,4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4,3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3,3</w:t>
            </w:r>
          </w:p>
        </w:tc>
      </w:tr>
      <w:tr w:rsidR="00681DCA" w:rsidRPr="00681DCA" w:rsidTr="00681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CA" w:rsidRPr="00681DCA" w:rsidRDefault="00681DCA" w:rsidP="00681DCA">
            <w:pPr>
              <w:spacing w:after="0"/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CA" w:rsidRPr="00681DCA" w:rsidRDefault="00681DCA" w:rsidP="00681DCA">
            <w:pPr>
              <w:spacing w:after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81DC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DCA" w:rsidRPr="00681DCA" w:rsidRDefault="00681DCA" w:rsidP="00681DC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81DCA">
              <w:rPr>
                <w:rFonts w:eastAsia="Times New Roman"/>
                <w:b/>
                <w:bCs/>
                <w:color w:val="auto"/>
                <w:lang w:eastAsia="ru-RU"/>
              </w:rPr>
              <w:t>3,7</w:t>
            </w:r>
          </w:p>
        </w:tc>
      </w:tr>
    </w:tbl>
    <w:p w:rsidR="00681DCA" w:rsidRPr="00681DCA" w:rsidRDefault="00681DCA" w:rsidP="00681DCA">
      <w:pPr>
        <w:spacing w:after="0" w:line="276" w:lineRule="auto"/>
        <w:ind w:firstLine="0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lastRenderedPageBreak/>
        <w:t>Проанализировав данные таблиц,</w:t>
      </w:r>
      <w:r w:rsidRPr="00681DCA">
        <w:rPr>
          <w:rFonts w:eastAsia="Times New Roman"/>
          <w:bCs/>
          <w:color w:val="auto"/>
          <w:lang w:eastAsia="ru-RU"/>
        </w:rPr>
        <w:t xml:space="preserve"> можно сделать выводы:</w:t>
      </w:r>
    </w:p>
    <w:p w:rsidR="00681DCA" w:rsidRPr="00681DCA" w:rsidRDefault="00681DCA" w:rsidP="00681DCA">
      <w:pPr>
        <w:spacing w:after="0" w:line="276" w:lineRule="auto"/>
        <w:ind w:firstLine="0"/>
        <w:rPr>
          <w:rFonts w:eastAsia="Times New Roman"/>
          <w:b/>
          <w:bCs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результатам ОГЭ:</w:t>
      </w:r>
    </w:p>
    <w:p w:rsidR="00681DCA" w:rsidRPr="00681DCA" w:rsidRDefault="00681DCA" w:rsidP="00681DCA">
      <w:pPr>
        <w:numPr>
          <w:ilvl w:val="0"/>
          <w:numId w:val="39"/>
        </w:numPr>
        <w:spacing w:after="0" w:line="276" w:lineRule="auto"/>
        <w:contextualSpacing/>
        <w:jc w:val="left"/>
        <w:rPr>
          <w:rFonts w:eastAsia="Times New Roman"/>
          <w:bCs/>
          <w:color w:val="auto"/>
          <w:lang w:eastAsia="ru-RU"/>
        </w:rPr>
      </w:pPr>
      <w:r w:rsidRPr="00681DCA">
        <w:rPr>
          <w:rFonts w:eastAsia="Times New Roman"/>
          <w:bCs/>
          <w:color w:val="auto"/>
          <w:lang w:eastAsia="ru-RU"/>
        </w:rPr>
        <w:t xml:space="preserve">по русскому языку (сдавали 148 чел.)  средний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балл  по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итогам учебного года и средний балл по результатам ОГЭ  одинаков;  </w:t>
      </w:r>
    </w:p>
    <w:p w:rsidR="00681DCA" w:rsidRPr="00681DCA" w:rsidRDefault="00681DCA" w:rsidP="00681DCA">
      <w:pPr>
        <w:numPr>
          <w:ilvl w:val="0"/>
          <w:numId w:val="39"/>
        </w:numPr>
        <w:spacing w:after="0" w:line="276" w:lineRule="auto"/>
        <w:contextualSpacing/>
        <w:jc w:val="left"/>
        <w:rPr>
          <w:rFonts w:eastAsia="Times New Roman"/>
          <w:bCs/>
          <w:color w:val="auto"/>
          <w:lang w:eastAsia="ru-RU"/>
        </w:rPr>
      </w:pPr>
      <w:r w:rsidRPr="00681DCA">
        <w:rPr>
          <w:rFonts w:eastAsia="Times New Roman"/>
          <w:bCs/>
          <w:color w:val="auto"/>
          <w:lang w:eastAsia="ru-RU"/>
        </w:rPr>
        <w:t xml:space="preserve">по   математике (сдавали 148 чел.)  средний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балл  по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итогам учебного года и средний балл по результатам ОГЭ незначительно отличаются, на экзамене дети потеряли 0,1 балла;  </w:t>
      </w:r>
    </w:p>
    <w:p w:rsidR="00681DCA" w:rsidRPr="00681DCA" w:rsidRDefault="00681DCA" w:rsidP="00681DCA">
      <w:pPr>
        <w:numPr>
          <w:ilvl w:val="0"/>
          <w:numId w:val="39"/>
        </w:numPr>
        <w:spacing w:after="0" w:line="276" w:lineRule="auto"/>
        <w:contextualSpacing/>
        <w:jc w:val="left"/>
        <w:rPr>
          <w:rFonts w:eastAsia="Times New Roman"/>
          <w:bCs/>
          <w:color w:val="auto"/>
          <w:lang w:eastAsia="ru-RU"/>
        </w:rPr>
      </w:pPr>
      <w:r w:rsidRPr="00681DCA">
        <w:rPr>
          <w:rFonts w:eastAsia="Times New Roman"/>
          <w:bCs/>
          <w:color w:val="auto"/>
          <w:lang w:eastAsia="ru-RU"/>
        </w:rPr>
        <w:t xml:space="preserve">более 74%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выпускников  по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математике  подтвердили годовую отметку;  по русскому языку лишь 58% выпускников подтвердили свою годовую отметку, 26% показали результат на экзамене выше в сравнении с результатом за учебный год.  </w:t>
      </w:r>
    </w:p>
    <w:p w:rsidR="00681DCA" w:rsidRPr="00681DCA" w:rsidRDefault="00681DCA" w:rsidP="00681DCA">
      <w:pPr>
        <w:spacing w:after="0" w:line="276" w:lineRule="auto"/>
        <w:ind w:left="1128" w:firstLine="0"/>
        <w:contextualSpacing/>
        <w:rPr>
          <w:rFonts w:eastAsia="Times New Roman"/>
          <w:bCs/>
          <w:color w:val="auto"/>
          <w:lang w:eastAsia="ru-RU"/>
        </w:rPr>
      </w:pPr>
      <w:r w:rsidRPr="00681DCA">
        <w:rPr>
          <w:rFonts w:eastAsia="Times New Roman"/>
          <w:bCs/>
          <w:color w:val="auto"/>
          <w:lang w:eastAsia="ru-RU"/>
        </w:rPr>
        <w:t xml:space="preserve"> </w:t>
      </w:r>
    </w:p>
    <w:p w:rsidR="00681DCA" w:rsidRPr="00681DCA" w:rsidRDefault="00681DCA" w:rsidP="00681DCA">
      <w:pPr>
        <w:spacing w:after="0" w:line="276" w:lineRule="auto"/>
        <w:ind w:firstLine="0"/>
        <w:rPr>
          <w:rFonts w:eastAsia="Times New Roman"/>
          <w:b/>
          <w:bCs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результатам ОГЭ: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обществознанию</w:t>
      </w:r>
      <w:r w:rsidRPr="00681DCA">
        <w:rPr>
          <w:rFonts w:eastAsia="Times New Roman"/>
          <w:bCs/>
          <w:color w:val="auto"/>
          <w:lang w:eastAsia="ru-RU"/>
        </w:rPr>
        <w:t xml:space="preserve"> (сдавал 117 чел.) средний балл по результатам контрольной работы значительно ниже (на 0,5 балла) среднего балла по итогам учебного года; подтвердили свою годовую отметку 45% учащихся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(учителя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Зацепина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М.А.,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КамзоловаЕ.Э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., Горина </w:t>
      </w:r>
      <w:proofErr w:type="gramStart"/>
      <w:r w:rsidRPr="00681DCA">
        <w:rPr>
          <w:rFonts w:eastAsia="Times New Roman"/>
          <w:bCs/>
          <w:i/>
          <w:color w:val="auto"/>
          <w:lang w:eastAsia="ru-RU"/>
        </w:rPr>
        <w:t>О.А..</w:t>
      </w:r>
      <w:proofErr w:type="gramEnd"/>
      <w:r w:rsidRPr="00681DCA">
        <w:rPr>
          <w:rFonts w:eastAsia="Times New Roman"/>
          <w:bCs/>
          <w:i/>
          <w:color w:val="auto"/>
          <w:lang w:eastAsia="ru-RU"/>
        </w:rPr>
        <w:t>);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информатике</w:t>
      </w:r>
      <w:r w:rsidRPr="00681DCA">
        <w:rPr>
          <w:rFonts w:eastAsia="Times New Roman"/>
          <w:bCs/>
          <w:color w:val="auto"/>
          <w:lang w:eastAsia="ru-RU"/>
        </w:rPr>
        <w:t xml:space="preserve"> (сдавали 66 чел.) средний балл по результатам контрольной работы незначительно ниже (на 0,1 балла) среднего балла по итогам учебного года; подтвердили свою годовую отметку   76% учащихся </w:t>
      </w:r>
      <w:r w:rsidRPr="00681DCA">
        <w:rPr>
          <w:rFonts w:eastAsia="Times New Roman"/>
          <w:bCs/>
          <w:i/>
          <w:color w:val="auto"/>
          <w:lang w:eastAsia="ru-RU"/>
        </w:rPr>
        <w:t>(учитель Дедова Е.Н);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биологии</w:t>
      </w:r>
      <w:r w:rsidRPr="00681DCA">
        <w:rPr>
          <w:rFonts w:eastAsia="Times New Roman"/>
          <w:bCs/>
          <w:color w:val="auto"/>
          <w:lang w:eastAsia="ru-RU"/>
        </w:rPr>
        <w:t xml:space="preserve"> (сдавали 22 чел.) средний балл по результатам контрольной работы незначительно ниже (на 0,2 балла) среднего балла по итогам учебного года; подтвердили свою годовую отметку   68% учащихся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(учитель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Клюкина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Л.М.);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физике</w:t>
      </w:r>
      <w:r w:rsidRPr="00681DCA">
        <w:rPr>
          <w:rFonts w:eastAsia="Times New Roman"/>
          <w:bCs/>
          <w:color w:val="auto"/>
          <w:lang w:eastAsia="ru-RU"/>
        </w:rPr>
        <w:t xml:space="preserve"> (сдавали 2 чел.) средний балл по результатам контрольной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работы  одинаков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со средним баллом по итогам учебного года; подтвердили свою годовую отметку  100% учащихся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(учитель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Ураганова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Т.Е.);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английскому языку</w:t>
      </w:r>
      <w:r w:rsidRPr="00681DCA">
        <w:rPr>
          <w:rFonts w:eastAsia="Times New Roman"/>
          <w:bCs/>
          <w:color w:val="auto"/>
          <w:lang w:eastAsia="ru-RU"/>
        </w:rPr>
        <w:t xml:space="preserve"> (сдавали 23 чел.) средний балл по результатам контрольной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работы  одинаков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со средним баллом по итогам учебного года; подтвердили свою годовую отметку  100% учащихся </w:t>
      </w:r>
      <w:r w:rsidRPr="00681DCA">
        <w:rPr>
          <w:rFonts w:eastAsia="Times New Roman"/>
          <w:bCs/>
          <w:i/>
          <w:color w:val="auto"/>
          <w:lang w:eastAsia="ru-RU"/>
        </w:rPr>
        <w:t>(учителя Пашкевич Ю.О., Гончарова Т.Ю., Миронова А.А.0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географии</w:t>
      </w:r>
      <w:r w:rsidRPr="00681DCA">
        <w:rPr>
          <w:rFonts w:eastAsia="Times New Roman"/>
          <w:bCs/>
          <w:color w:val="auto"/>
          <w:lang w:eastAsia="ru-RU"/>
        </w:rPr>
        <w:t xml:space="preserve"> (сдавали 34 чел.) средний балл по результатам контрольной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работы  ниже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(на 0,3 балла) среднего балла по итогам учебного года; подтвердили свою годовую отметку  56% учащихся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(учитель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Бухтиярова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Т.Е.);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литературе</w:t>
      </w:r>
      <w:r w:rsidRPr="00681DCA">
        <w:rPr>
          <w:rFonts w:eastAsia="Times New Roman"/>
          <w:bCs/>
          <w:color w:val="auto"/>
          <w:lang w:eastAsia="ru-RU"/>
        </w:rPr>
        <w:t xml:space="preserve"> (сдавали 13 чел.) средний балл по результатам контрольной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работы  соответствует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среднему баллу по итогам учебного года; подтвердили свою годовую отметку  100% учащихся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(учитель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Никутова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Е.К., Мохова Е.А.);</w:t>
      </w:r>
    </w:p>
    <w:p w:rsidR="00681DCA" w:rsidRP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истории</w:t>
      </w:r>
      <w:r w:rsidRPr="00681DCA">
        <w:rPr>
          <w:rFonts w:eastAsia="Times New Roman"/>
          <w:bCs/>
          <w:color w:val="auto"/>
          <w:lang w:eastAsia="ru-RU"/>
        </w:rPr>
        <w:t xml:space="preserve"> (сдавал 2 чел.) средний балл по результатам контрольной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работы  значительно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ниже (на 1 балл ) среднего балла по итогам учебного года; учащийся не подтвердил  свою годовую отметку   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(учителя   Горина О.А.,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Камзолова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Е.Э.);</w:t>
      </w:r>
    </w:p>
    <w:p w:rsidR="00681DCA" w:rsidRDefault="00681DCA" w:rsidP="00681DCA">
      <w:pPr>
        <w:numPr>
          <w:ilvl w:val="0"/>
          <w:numId w:val="40"/>
        </w:num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  <w:r w:rsidRPr="00681DCA">
        <w:rPr>
          <w:rFonts w:eastAsia="Times New Roman"/>
          <w:b/>
          <w:bCs/>
          <w:color w:val="auto"/>
          <w:lang w:eastAsia="ru-RU"/>
        </w:rPr>
        <w:t>по химии</w:t>
      </w:r>
      <w:r w:rsidRPr="00681DCA">
        <w:rPr>
          <w:rFonts w:eastAsia="Times New Roman"/>
          <w:bCs/>
          <w:color w:val="auto"/>
          <w:lang w:eastAsia="ru-RU"/>
        </w:rPr>
        <w:t xml:space="preserve"> (сдавал 10 чел.) средний балл по результатам контрольной </w:t>
      </w:r>
      <w:proofErr w:type="gramStart"/>
      <w:r w:rsidRPr="00681DCA">
        <w:rPr>
          <w:rFonts w:eastAsia="Times New Roman"/>
          <w:bCs/>
          <w:color w:val="auto"/>
          <w:lang w:eastAsia="ru-RU"/>
        </w:rPr>
        <w:t>работы  соответствует</w:t>
      </w:r>
      <w:proofErr w:type="gramEnd"/>
      <w:r w:rsidRPr="00681DCA">
        <w:rPr>
          <w:rFonts w:eastAsia="Times New Roman"/>
          <w:bCs/>
          <w:color w:val="auto"/>
          <w:lang w:eastAsia="ru-RU"/>
        </w:rPr>
        <w:t xml:space="preserve"> среднему баллу по итогам учебного года;  учащийся подтвердил  свою годовую отметку </w:t>
      </w:r>
      <w:r w:rsidRPr="00681DCA">
        <w:rPr>
          <w:rFonts w:eastAsia="Times New Roman"/>
          <w:bCs/>
          <w:i/>
          <w:color w:val="auto"/>
          <w:lang w:eastAsia="ru-RU"/>
        </w:rPr>
        <w:t xml:space="preserve">(учитель </w:t>
      </w:r>
      <w:proofErr w:type="spellStart"/>
      <w:r w:rsidRPr="00681DCA">
        <w:rPr>
          <w:rFonts w:eastAsia="Times New Roman"/>
          <w:bCs/>
          <w:i/>
          <w:color w:val="auto"/>
          <w:lang w:eastAsia="ru-RU"/>
        </w:rPr>
        <w:t>Дуппо</w:t>
      </w:r>
      <w:proofErr w:type="spellEnd"/>
      <w:r w:rsidRPr="00681DCA">
        <w:rPr>
          <w:rFonts w:eastAsia="Times New Roman"/>
          <w:bCs/>
          <w:i/>
          <w:color w:val="auto"/>
          <w:lang w:eastAsia="ru-RU"/>
        </w:rPr>
        <w:t xml:space="preserve"> О.В.).</w:t>
      </w:r>
    </w:p>
    <w:p w:rsidR="00C16641" w:rsidRDefault="00C16641" w:rsidP="00C16641">
      <w:p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</w:p>
    <w:p w:rsidR="00C16641" w:rsidRPr="00681DCA" w:rsidRDefault="00C16641" w:rsidP="00C16641">
      <w:pPr>
        <w:spacing w:after="0" w:line="276" w:lineRule="auto"/>
        <w:contextualSpacing/>
        <w:jc w:val="left"/>
        <w:rPr>
          <w:rFonts w:eastAsia="Times New Roman"/>
          <w:bCs/>
          <w:i/>
          <w:color w:val="auto"/>
          <w:lang w:eastAsia="ru-RU"/>
        </w:rPr>
      </w:pPr>
    </w:p>
    <w:p w:rsidR="00681DCA" w:rsidRPr="00681DCA" w:rsidRDefault="00681DCA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</w:p>
    <w:p w:rsidR="00681DCA" w:rsidRPr="00681DCA" w:rsidRDefault="00681DCA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</w:p>
    <w:tbl>
      <w:tblPr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7"/>
        <w:gridCol w:w="1134"/>
        <w:gridCol w:w="1134"/>
        <w:gridCol w:w="1134"/>
        <w:gridCol w:w="993"/>
        <w:gridCol w:w="992"/>
        <w:gridCol w:w="992"/>
      </w:tblGrid>
      <w:tr w:rsidR="00C16641" w:rsidRPr="00C16641" w:rsidTr="0063035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lastRenderedPageBreak/>
              <w:t>Предметы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641" w:rsidRPr="00C16641" w:rsidRDefault="00C16641" w:rsidP="00C16641">
            <w:pPr>
              <w:spacing w:after="0" w:line="276" w:lineRule="auto"/>
              <w:ind w:left="113" w:right="113" w:firstLine="0"/>
              <w:jc w:val="center"/>
              <w:outlineLvl w:val="0"/>
              <w:rPr>
                <w:rFonts w:eastAsia="Times New Roman"/>
                <w:iCs/>
                <w:color w:val="auto"/>
                <w:kern w:val="28"/>
                <w:sz w:val="20"/>
                <w:szCs w:val="20"/>
              </w:rPr>
            </w:pPr>
            <w:r w:rsidRPr="00C16641">
              <w:rPr>
                <w:rFonts w:eastAsia="Times New Roman"/>
                <w:bCs/>
                <w:iCs/>
                <w:color w:val="auto"/>
                <w:kern w:val="28"/>
                <w:sz w:val="20"/>
                <w:szCs w:val="20"/>
              </w:rPr>
              <w:t>Количество</w:t>
            </w:r>
          </w:p>
          <w:p w:rsidR="00C16641" w:rsidRPr="00C16641" w:rsidRDefault="00C16641" w:rsidP="00C16641">
            <w:pPr>
              <w:spacing w:after="0"/>
              <w:ind w:left="113" w:right="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16641">
              <w:rPr>
                <w:rFonts w:eastAsia="Times New Roman"/>
                <w:bCs/>
                <w:iCs/>
                <w:color w:val="auto"/>
                <w:sz w:val="20"/>
                <w:szCs w:val="20"/>
              </w:rPr>
              <w:t>выпускников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641" w:rsidRPr="00C16641" w:rsidRDefault="00C16641" w:rsidP="00C16641">
            <w:pPr>
              <w:spacing w:after="0"/>
              <w:ind w:left="113" w:right="113" w:firstLine="0"/>
              <w:jc w:val="center"/>
              <w:outlineLvl w:val="0"/>
              <w:rPr>
                <w:rFonts w:eastAsia="Times New Roman"/>
                <w:iCs/>
                <w:color w:val="auto"/>
                <w:kern w:val="28"/>
                <w:sz w:val="20"/>
                <w:szCs w:val="20"/>
              </w:rPr>
            </w:pPr>
            <w:r w:rsidRPr="00C16641">
              <w:rPr>
                <w:rFonts w:eastAsia="Times New Roman"/>
                <w:bCs/>
                <w:iCs/>
                <w:color w:val="auto"/>
                <w:kern w:val="28"/>
                <w:sz w:val="20"/>
                <w:szCs w:val="20"/>
              </w:rPr>
              <w:t>Минимальное</w:t>
            </w:r>
          </w:p>
          <w:p w:rsidR="00C16641" w:rsidRPr="00C16641" w:rsidRDefault="00C16641" w:rsidP="00C16641">
            <w:pPr>
              <w:spacing w:after="0"/>
              <w:ind w:left="113" w:right="113" w:firstLine="0"/>
              <w:jc w:val="center"/>
              <w:outlineLvl w:val="0"/>
              <w:rPr>
                <w:rFonts w:eastAsia="Times New Roman"/>
                <w:iCs/>
                <w:color w:val="auto"/>
                <w:kern w:val="28"/>
                <w:sz w:val="20"/>
                <w:szCs w:val="20"/>
              </w:rPr>
            </w:pPr>
            <w:r w:rsidRPr="00C16641">
              <w:rPr>
                <w:rFonts w:eastAsia="Times New Roman"/>
                <w:bCs/>
                <w:iCs/>
                <w:color w:val="auto"/>
                <w:kern w:val="28"/>
                <w:sz w:val="20"/>
                <w:szCs w:val="20"/>
              </w:rPr>
              <w:t>количество баллов, полученных учениками ан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641" w:rsidRPr="00C16641" w:rsidRDefault="00C16641" w:rsidP="00C16641">
            <w:pPr>
              <w:spacing w:after="0"/>
              <w:ind w:left="113" w:right="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16641">
              <w:rPr>
                <w:rFonts w:eastAsia="Times New Roman"/>
                <w:color w:val="auto"/>
                <w:sz w:val="20"/>
                <w:szCs w:val="20"/>
              </w:rPr>
              <w:t>Процент учащихся с результатом ниже уровня минимального</w:t>
            </w:r>
          </w:p>
          <w:p w:rsidR="00C16641" w:rsidRPr="00C16641" w:rsidRDefault="00C16641" w:rsidP="00C16641">
            <w:pPr>
              <w:spacing w:after="0" w:line="276" w:lineRule="auto"/>
              <w:ind w:left="113" w:right="113" w:firstLine="0"/>
              <w:jc w:val="center"/>
              <w:outlineLvl w:val="0"/>
              <w:rPr>
                <w:rFonts w:eastAsia="Times New Roman"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Cs/>
                <w:color w:val="auto"/>
                <w:kern w:val="28"/>
                <w:sz w:val="20"/>
                <w:szCs w:val="20"/>
              </w:rPr>
              <w:t>количества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641" w:rsidRPr="00C16641" w:rsidRDefault="00C16641" w:rsidP="00C16641">
            <w:pPr>
              <w:spacing w:after="0"/>
              <w:ind w:left="113" w:right="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16641">
              <w:rPr>
                <w:rFonts w:eastAsia="Times New Roman"/>
                <w:color w:val="auto"/>
                <w:sz w:val="20"/>
                <w:szCs w:val="20"/>
              </w:rPr>
              <w:t>Процент учащихся с результатом выше уровня минимального</w:t>
            </w:r>
          </w:p>
          <w:p w:rsidR="00C16641" w:rsidRPr="00C16641" w:rsidRDefault="00C16641" w:rsidP="00C16641">
            <w:pPr>
              <w:spacing w:after="0"/>
              <w:ind w:left="113" w:right="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16641">
              <w:rPr>
                <w:rFonts w:eastAsia="Times New Roman"/>
                <w:color w:val="auto"/>
                <w:sz w:val="20"/>
                <w:szCs w:val="20"/>
              </w:rPr>
              <w:t>количества баллов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Cs/>
                <w:iCs/>
                <w:color w:val="auto"/>
              </w:rPr>
            </w:pPr>
            <w:r w:rsidRPr="00C16641">
              <w:rPr>
                <w:rFonts w:eastAsia="Times New Roman"/>
                <w:bCs/>
                <w:iCs/>
                <w:color w:val="auto"/>
              </w:rPr>
              <w:t>Средний балл</w:t>
            </w:r>
          </w:p>
        </w:tc>
      </w:tr>
      <w:tr w:rsidR="00C16641" w:rsidRPr="00C16641" w:rsidTr="00C16641">
        <w:trPr>
          <w:trHeight w:val="18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left"/>
              <w:rPr>
                <w:rFonts w:eastAsia="Times New Roman"/>
                <w:iCs/>
                <w:color w:val="auto"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left"/>
              <w:rPr>
                <w:rFonts w:eastAsia="Times New Roman"/>
                <w:iCs/>
                <w:color w:val="auto"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 xml:space="preserve"> 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2019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-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2020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 xml:space="preserve"> 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2020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-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2021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2021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-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2022</w:t>
            </w:r>
          </w:p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уч. год</w:t>
            </w:r>
          </w:p>
        </w:tc>
      </w:tr>
      <w:tr w:rsidR="00C16641" w:rsidRPr="00C16641" w:rsidTr="00C16641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64,0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Математика</w:t>
            </w:r>
          </w:p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(профильный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53,0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Математика</w:t>
            </w:r>
          </w:p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4,0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Физика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43,8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  <w:lang w:val="en-US"/>
              </w:rPr>
            </w:pPr>
            <w:r w:rsidRPr="00C16641">
              <w:rPr>
                <w:rFonts w:eastAsia="Times New Roman"/>
                <w:color w:val="auto"/>
              </w:rPr>
              <w:t>Химия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41,3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Биология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88,1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61,7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История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67,75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65,6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Английский язык</w:t>
            </w:r>
          </w:p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66,5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Информатика и ИКТ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63,0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Обществознание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50,2</w:t>
            </w:r>
          </w:p>
        </w:tc>
      </w:tr>
      <w:tr w:rsidR="00C16641" w:rsidRPr="00C16641" w:rsidTr="00C166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Литература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before="240" w:after="60" w:line="276" w:lineRule="auto"/>
              <w:ind w:firstLine="0"/>
              <w:jc w:val="center"/>
              <w:outlineLvl w:val="0"/>
              <w:rPr>
                <w:rFonts w:eastAsia="Times New Roman"/>
                <w:b/>
                <w:iCs/>
                <w:color w:val="auto"/>
                <w:kern w:val="28"/>
              </w:rPr>
            </w:pPr>
            <w:r w:rsidRPr="00C16641">
              <w:rPr>
                <w:rFonts w:eastAsia="Times New Roman"/>
                <w:b/>
                <w:iCs/>
                <w:color w:val="auto"/>
                <w:kern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6641" w:rsidRPr="00C16641" w:rsidRDefault="00C16641" w:rsidP="00C16641">
            <w:pPr>
              <w:spacing w:after="0"/>
              <w:ind w:firstLine="0"/>
              <w:contextualSpacing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color w:val="auto"/>
              </w:rPr>
            </w:pPr>
            <w:r w:rsidRPr="00C16641">
              <w:rPr>
                <w:rFonts w:eastAsia="Times New Roman"/>
                <w:color w:val="auto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16641" w:rsidRPr="00C16641" w:rsidRDefault="00C16641" w:rsidP="00C16641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</w:rPr>
            </w:pPr>
            <w:r w:rsidRPr="00C16641">
              <w:rPr>
                <w:rFonts w:eastAsia="Times New Roman"/>
                <w:b/>
                <w:color w:val="auto"/>
              </w:rPr>
              <w:t>62,7</w:t>
            </w:r>
          </w:p>
        </w:tc>
      </w:tr>
    </w:tbl>
    <w:p w:rsidR="00681DCA" w:rsidRPr="00681DCA" w:rsidRDefault="00681DCA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Анализируя результаты последних трёх лет положительная динамика среднего балла по результатам ЕГЭ прослеживается по предметам:</w:t>
      </w: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- математика профильного уровня,</w:t>
      </w: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- математика базового уровня,</w:t>
      </w: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- биология,</w:t>
      </w: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- история,</w:t>
      </w: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- информатика и ИКТ,</w:t>
      </w:r>
    </w:p>
    <w:p w:rsidR="00C16641" w:rsidRPr="00C16641" w:rsidRDefault="00C16641" w:rsidP="00C16641">
      <w:pPr>
        <w:spacing w:after="0"/>
        <w:ind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>- литература.</w:t>
      </w:r>
    </w:p>
    <w:p w:rsidR="00C16641" w:rsidRPr="00C16641" w:rsidRDefault="00C16641" w:rsidP="00C16641">
      <w:pPr>
        <w:spacing w:after="0"/>
        <w:ind w:left="142" w:firstLine="0"/>
        <w:rPr>
          <w:rFonts w:eastAsia="Times New Roman"/>
          <w:color w:val="auto"/>
          <w:lang w:eastAsia="ru-RU"/>
        </w:rPr>
      </w:pPr>
      <w:r w:rsidRPr="00C16641">
        <w:rPr>
          <w:rFonts w:eastAsia="Times New Roman"/>
          <w:color w:val="auto"/>
          <w:lang w:eastAsia="ru-RU"/>
        </w:rPr>
        <w:t xml:space="preserve">На основании вышеизложенного первоочередной задачей </w:t>
      </w:r>
      <w:r>
        <w:rPr>
          <w:rFonts w:eastAsia="Times New Roman"/>
          <w:color w:val="auto"/>
          <w:lang w:eastAsia="ru-RU"/>
        </w:rPr>
        <w:t>2022-2023 учебного</w:t>
      </w:r>
      <w:r w:rsidRPr="00C16641">
        <w:rPr>
          <w:rFonts w:eastAsia="Times New Roman"/>
          <w:color w:val="auto"/>
          <w:lang w:eastAsia="ru-RU"/>
        </w:rPr>
        <w:t xml:space="preserve"> года по подготовке учащихся выпускных классов к государственной итоговой аттестации в форме ЕГЭ являет</w:t>
      </w:r>
      <w:r>
        <w:rPr>
          <w:rFonts w:eastAsia="Times New Roman"/>
          <w:color w:val="auto"/>
          <w:lang w:eastAsia="ru-RU"/>
        </w:rPr>
        <w:t>ся изучение достижений ученика на</w:t>
      </w:r>
      <w:r w:rsidRPr="00C16641">
        <w:rPr>
          <w:rFonts w:eastAsia="Times New Roman"/>
          <w:color w:val="auto"/>
          <w:lang w:eastAsia="ru-RU"/>
        </w:rPr>
        <w:t xml:space="preserve"> уровне качества знаний, умений и навыков для достижения результатов городского и регионального уровней.</w:t>
      </w:r>
    </w:p>
    <w:p w:rsidR="00681DCA" w:rsidRDefault="00681DCA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</w:p>
    <w:p w:rsidR="00C16641" w:rsidRDefault="00C16641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</w:p>
    <w:p w:rsidR="00C16641" w:rsidRDefault="00C16641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</w:p>
    <w:p w:rsidR="00C16641" w:rsidRDefault="00C16641" w:rsidP="006D38B3">
      <w:pPr>
        <w:spacing w:after="0" w:line="276" w:lineRule="auto"/>
        <w:jc w:val="left"/>
        <w:rPr>
          <w:rFonts w:eastAsia="Times New Roman"/>
          <w:b/>
          <w:bCs/>
          <w:color w:val="auto"/>
          <w:lang w:eastAsia="ru-RU"/>
        </w:rPr>
      </w:pPr>
      <w:r w:rsidRPr="00C16641">
        <w:rPr>
          <w:rFonts w:eastAsia="Times New Roman"/>
          <w:bCs/>
          <w:color w:val="auto"/>
          <w:lang w:eastAsia="ru-RU"/>
        </w:rPr>
        <w:lastRenderedPageBreak/>
        <w:t>В таблице представлены результаты ВПР, проведенных в сентябре 2022 года.</w:t>
      </w:r>
    </w:p>
    <w:p w:rsidR="00C16641" w:rsidRPr="00681DCA" w:rsidRDefault="00C16641" w:rsidP="00681DCA">
      <w:pPr>
        <w:spacing w:after="0" w:line="276" w:lineRule="auto"/>
        <w:ind w:firstLine="0"/>
        <w:jc w:val="left"/>
        <w:rPr>
          <w:rFonts w:eastAsia="Times New Roman"/>
          <w:b/>
          <w:bCs/>
          <w:color w:val="auto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0B027C" wp14:editId="73A6C56D">
            <wp:extent cx="6120130" cy="4011295"/>
            <wp:effectExtent l="0" t="0" r="0" b="8255"/>
            <wp:docPr id="3481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90" w:rsidRDefault="006D38B3" w:rsidP="006D38B3">
      <w:pPr>
        <w:rPr>
          <w:color w:val="000000"/>
          <w:kern w:val="24"/>
        </w:rPr>
      </w:pPr>
      <w:r>
        <w:rPr>
          <w:rFonts w:eastAsia="Times New Roman"/>
          <w:color w:val="auto"/>
          <w:lang w:eastAsia="ru-RU"/>
        </w:rPr>
        <w:t xml:space="preserve">На основании анализа результатов </w:t>
      </w:r>
      <w:r w:rsidRPr="006D38B3">
        <w:rPr>
          <w:color w:val="000000"/>
          <w:kern w:val="24"/>
        </w:rPr>
        <w:t>было выявлено несоответствие итоговых результатов с результатами ВПР</w:t>
      </w:r>
      <w:r>
        <w:rPr>
          <w:color w:val="000000"/>
          <w:kern w:val="24"/>
        </w:rPr>
        <w:t>.</w:t>
      </w:r>
    </w:p>
    <w:p w:rsidR="006D38B3" w:rsidRPr="006D38B3" w:rsidRDefault="006D38B3" w:rsidP="006D38B3">
      <w:p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  <w:u w:val="single"/>
        </w:rPr>
        <w:t xml:space="preserve">С целью ликвидации </w:t>
      </w:r>
      <w:r w:rsidRPr="006D38B3">
        <w:rPr>
          <w:rFonts w:eastAsia="+mj-ea"/>
          <w:bCs/>
          <w:color w:val="auto"/>
          <w:kern w:val="24"/>
          <w:sz w:val="22"/>
          <w:szCs w:val="22"/>
          <w:u w:val="single"/>
        </w:rPr>
        <w:t>несоответствия итоговых результатов с результатами внешних диагностик и по ликвидации неудовлетворительных итогов ГИА</w:t>
      </w:r>
      <w:r w:rsidRPr="006D38B3">
        <w:rPr>
          <w:rFonts w:ascii="Calibri Light" w:eastAsia="+mj-ea" w:hAnsi="Calibri Light" w:cs="+mj-cs"/>
          <w:b/>
          <w:bCs/>
          <w:color w:val="auto"/>
          <w:kern w:val="24"/>
          <w:sz w:val="40"/>
          <w:szCs w:val="40"/>
          <w:u w:val="single"/>
        </w:rPr>
        <w:t xml:space="preserve"> </w:t>
      </w:r>
      <w:r w:rsidRPr="006D38B3">
        <w:rPr>
          <w:color w:val="000000"/>
          <w:kern w:val="24"/>
          <w:u w:val="single"/>
        </w:rPr>
        <w:t>предпринимаются следующие меры</w:t>
      </w:r>
      <w:r w:rsidRPr="006D38B3">
        <w:rPr>
          <w:color w:val="000000"/>
          <w:kern w:val="24"/>
        </w:rPr>
        <w:t>:</w:t>
      </w:r>
    </w:p>
    <w:p w:rsidR="006D38B3" w:rsidRPr="006D38B3" w:rsidRDefault="006D38B3" w:rsidP="006D38B3">
      <w:pPr>
        <w:numPr>
          <w:ilvl w:val="0"/>
          <w:numId w:val="41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t>Проведение дополнительных мероприятий по обеспечению преемственности    между НОО и ООО, ООО и СОО на организационном, методическом и содержательном уровне.</w:t>
      </w:r>
    </w:p>
    <w:p w:rsidR="006D38B3" w:rsidRPr="006D38B3" w:rsidRDefault="006D38B3" w:rsidP="006D38B3">
      <w:pPr>
        <w:numPr>
          <w:ilvl w:val="0"/>
          <w:numId w:val="42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t>Создание в школе кафедры диагностики и прогнозирования для учета индивидуальных результатов каждого обучающегося и динамики предметных результатов в целом</w:t>
      </w:r>
    </w:p>
    <w:p w:rsidR="006D38B3" w:rsidRPr="006D38B3" w:rsidRDefault="006D38B3" w:rsidP="006D38B3">
      <w:pPr>
        <w:numPr>
          <w:ilvl w:val="0"/>
          <w:numId w:val="42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t xml:space="preserve">Усиление контроля проведения внутренних диагностических мероприятий на уровне администрации и руководителей методических центров. </w:t>
      </w:r>
    </w:p>
    <w:p w:rsidR="006D38B3" w:rsidRPr="006D38B3" w:rsidRDefault="006D38B3" w:rsidP="006D38B3">
      <w:pPr>
        <w:numPr>
          <w:ilvl w:val="0"/>
          <w:numId w:val="42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t>Внесение необходимых корректировок в рабочие программы (КТП) с целью ликвидации пробелов в знаниях.</w:t>
      </w:r>
    </w:p>
    <w:p w:rsidR="006D38B3" w:rsidRPr="006D38B3" w:rsidRDefault="006D38B3" w:rsidP="006D38B3">
      <w:pPr>
        <w:numPr>
          <w:ilvl w:val="0"/>
          <w:numId w:val="42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t>Совершенствование системы разработки индивидуальных образовательных маршрутов для различных категорий обучающихся.</w:t>
      </w:r>
    </w:p>
    <w:p w:rsidR="006D38B3" w:rsidRPr="006D38B3" w:rsidRDefault="006D38B3" w:rsidP="006D38B3">
      <w:pPr>
        <w:numPr>
          <w:ilvl w:val="0"/>
          <w:numId w:val="42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t xml:space="preserve">Участие в </w:t>
      </w:r>
      <w:proofErr w:type="gramStart"/>
      <w:r w:rsidRPr="006D38B3">
        <w:rPr>
          <w:color w:val="000000"/>
          <w:kern w:val="24"/>
        </w:rPr>
        <w:t>совместном  проекте</w:t>
      </w:r>
      <w:proofErr w:type="gramEnd"/>
      <w:r w:rsidRPr="006D38B3">
        <w:rPr>
          <w:color w:val="000000"/>
          <w:kern w:val="24"/>
        </w:rPr>
        <w:t xml:space="preserve"> «Организация профильного обучения на основе индивидуальных образовательных потребностей обучающихся старших классов по естественно-научному и физико-математическому направлениям» с Гимназией №1</w:t>
      </w:r>
    </w:p>
    <w:p w:rsidR="006D38B3" w:rsidRPr="006D38B3" w:rsidRDefault="006D38B3" w:rsidP="006D38B3">
      <w:pPr>
        <w:numPr>
          <w:ilvl w:val="0"/>
          <w:numId w:val="42"/>
        </w:numPr>
        <w:spacing w:after="200" w:line="276" w:lineRule="auto"/>
        <w:jc w:val="left"/>
        <w:rPr>
          <w:color w:val="000000"/>
          <w:kern w:val="24"/>
        </w:rPr>
      </w:pPr>
      <w:r w:rsidRPr="006D38B3">
        <w:rPr>
          <w:color w:val="000000"/>
          <w:kern w:val="24"/>
        </w:rPr>
        <w:lastRenderedPageBreak/>
        <w:t>Запланированное участие в новом федеральном проекте «Готовимся к ГИА с искусственным интеллектом»</w:t>
      </w:r>
    </w:p>
    <w:p w:rsidR="006D38B3" w:rsidRDefault="006D38B3" w:rsidP="006D38B3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821"/>
      </w:tblGrid>
      <w:tr w:rsidR="00AE6690" w:rsidTr="00AE6690">
        <w:tc>
          <w:tcPr>
            <w:tcW w:w="2263" w:type="dxa"/>
          </w:tcPr>
          <w:p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Этап</w:t>
            </w:r>
            <w:r w:rsidR="008A49E1" w:rsidRPr="002450BF">
              <w:rPr>
                <w:b/>
              </w:rPr>
              <w:t xml:space="preserve"> управления</w:t>
            </w:r>
          </w:p>
        </w:tc>
        <w:tc>
          <w:tcPr>
            <w:tcW w:w="3544" w:type="dxa"/>
          </w:tcPr>
          <w:p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Действие</w:t>
            </w:r>
          </w:p>
        </w:tc>
        <w:tc>
          <w:tcPr>
            <w:tcW w:w="3821" w:type="dxa"/>
          </w:tcPr>
          <w:p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Результат</w:t>
            </w:r>
          </w:p>
        </w:tc>
      </w:tr>
      <w:tr w:rsidR="00FE302A" w:rsidTr="00AE6690">
        <w:tc>
          <w:tcPr>
            <w:tcW w:w="2263" w:type="dxa"/>
          </w:tcPr>
          <w:p w:rsidR="00FE302A" w:rsidRPr="00B15D90" w:rsidRDefault="00FE302A" w:rsidP="003C3056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:rsidR="001F2168" w:rsidRPr="00B15D90" w:rsidRDefault="001F2168" w:rsidP="003C3056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3821" w:type="dxa"/>
          </w:tcPr>
          <w:p w:rsidR="0042762D" w:rsidRPr="00B15D90" w:rsidRDefault="0042762D" w:rsidP="003C3056">
            <w:pPr>
              <w:rPr>
                <w:i/>
                <w:color w:val="BFBFBF" w:themeColor="background1" w:themeShade="BF"/>
              </w:rPr>
            </w:pPr>
          </w:p>
        </w:tc>
      </w:tr>
      <w:tr w:rsidR="00FE302A" w:rsidTr="00AE6690">
        <w:tc>
          <w:tcPr>
            <w:tcW w:w="2263" w:type="dxa"/>
          </w:tcPr>
          <w:p w:rsidR="00FE302A" w:rsidRPr="00FB1CCC" w:rsidRDefault="001F2168" w:rsidP="003C3056">
            <w:pPr>
              <w:rPr>
                <w:i/>
              </w:rPr>
            </w:pPr>
            <w:r w:rsidRPr="00FB1CCC">
              <w:rPr>
                <w:i/>
              </w:rPr>
              <w:t>Мониторинг</w:t>
            </w:r>
          </w:p>
        </w:tc>
        <w:tc>
          <w:tcPr>
            <w:tcW w:w="3544" w:type="dxa"/>
          </w:tcPr>
          <w:p w:rsidR="00FE302A" w:rsidRPr="00FB1CCC" w:rsidRDefault="00FB1CCC" w:rsidP="003C3056">
            <w:pPr>
              <w:rPr>
                <w:i/>
              </w:rPr>
            </w:pPr>
            <w:r>
              <w:rPr>
                <w:i/>
              </w:rPr>
              <w:t>1</w:t>
            </w:r>
            <w:r w:rsidR="00E058A9" w:rsidRPr="00FB1CCC">
              <w:rPr>
                <w:i/>
              </w:rPr>
              <w:t xml:space="preserve">) </w:t>
            </w:r>
            <w:r w:rsidRPr="00FB1CCC">
              <w:rPr>
                <w:i/>
              </w:rPr>
              <w:t xml:space="preserve">объективное </w:t>
            </w:r>
            <w:r w:rsidR="00E058A9" w:rsidRPr="00FB1CCC">
              <w:rPr>
                <w:i/>
              </w:rPr>
              <w:t>проведение оценочных процедур, анкетировани</w:t>
            </w:r>
            <w:r w:rsidRPr="00FB1CCC">
              <w:rPr>
                <w:i/>
              </w:rPr>
              <w:t>е</w:t>
            </w:r>
            <w:r w:rsidR="00E058A9" w:rsidRPr="00FB1CCC">
              <w:rPr>
                <w:i/>
              </w:rPr>
              <w:t xml:space="preserve"> </w:t>
            </w:r>
            <w:r w:rsidR="00C2342D">
              <w:rPr>
                <w:i/>
              </w:rPr>
              <w:t>участников образовательных отношений</w:t>
            </w:r>
          </w:p>
        </w:tc>
        <w:tc>
          <w:tcPr>
            <w:tcW w:w="3821" w:type="dxa"/>
          </w:tcPr>
          <w:p w:rsidR="00FE302A" w:rsidRPr="00FB1CCC" w:rsidRDefault="00FB1CCC" w:rsidP="003C3056">
            <w:pPr>
              <w:rPr>
                <w:i/>
              </w:rPr>
            </w:pPr>
            <w:r>
              <w:rPr>
                <w:i/>
              </w:rPr>
              <w:t>1</w:t>
            </w:r>
            <w:r w:rsidR="0042762D" w:rsidRPr="00FB1CCC">
              <w:rPr>
                <w:i/>
              </w:rPr>
              <w:t>) провед</w:t>
            </w:r>
            <w:r w:rsidR="00680C71">
              <w:rPr>
                <w:i/>
              </w:rPr>
              <w:t>ё</w:t>
            </w:r>
            <w:r w:rsidR="0042762D" w:rsidRPr="00FB1CCC">
              <w:rPr>
                <w:i/>
              </w:rPr>
              <w:t xml:space="preserve">н объективный мониторинг </w:t>
            </w:r>
          </w:p>
        </w:tc>
      </w:tr>
      <w:tr w:rsidR="00AE6690" w:rsidTr="00AE6690">
        <w:tc>
          <w:tcPr>
            <w:tcW w:w="2263" w:type="dxa"/>
          </w:tcPr>
          <w:p w:rsidR="00AE6690" w:rsidRPr="00AE6690" w:rsidRDefault="00AE6690" w:rsidP="003C3056">
            <w:r>
              <w:t>Анали</w:t>
            </w:r>
            <w:r w:rsidR="001F2168">
              <w:t>з</w:t>
            </w:r>
          </w:p>
        </w:tc>
        <w:tc>
          <w:tcPr>
            <w:tcW w:w="3544" w:type="dxa"/>
          </w:tcPr>
          <w:p w:rsidR="00AE6690" w:rsidRDefault="00C2342D" w:rsidP="003C3056">
            <w:r>
              <w:t>2</w:t>
            </w:r>
            <w:r w:rsidR="00AE6690">
              <w:t xml:space="preserve">) </w:t>
            </w:r>
            <w:r>
              <w:t>анализ</w:t>
            </w:r>
            <w:r w:rsidR="00FB1CCC">
              <w:t xml:space="preserve"> результат</w:t>
            </w:r>
            <w:r>
              <w:t>ов</w:t>
            </w:r>
            <w:r w:rsidR="00FB1CCC">
              <w:t xml:space="preserve"> оценочных процедур, внешнего и </w:t>
            </w:r>
            <w:r>
              <w:t>в</w:t>
            </w:r>
            <w:r w:rsidR="00FB1CCC">
              <w:t>нутреннего контроля</w:t>
            </w:r>
            <w:r w:rsidR="00AE6690">
              <w:t xml:space="preserve"> </w:t>
            </w:r>
          </w:p>
          <w:p w:rsidR="00AE6690" w:rsidRDefault="00C2342D" w:rsidP="003C3056">
            <w:r>
              <w:t>3</w:t>
            </w:r>
            <w:r w:rsidR="00AE6690">
              <w:t xml:space="preserve">) </w:t>
            </w:r>
            <w:r>
              <w:t>анализ</w:t>
            </w:r>
            <w:r w:rsidR="00FB1CCC">
              <w:t xml:space="preserve"> данны</w:t>
            </w:r>
            <w:r>
              <w:t>х</w:t>
            </w:r>
            <w:r w:rsidR="00FB1CCC">
              <w:t xml:space="preserve"> РПШ и доступны</w:t>
            </w:r>
            <w:r>
              <w:t>х</w:t>
            </w:r>
            <w:r w:rsidR="00FB1CCC">
              <w:t xml:space="preserve"> тематически</w:t>
            </w:r>
            <w:r>
              <w:t>х</w:t>
            </w:r>
            <w:r w:rsidR="00FB1CCC">
              <w:t xml:space="preserve"> данны</w:t>
            </w:r>
            <w:r>
              <w:t>х, проведение анализа сильных и слабых сторон</w:t>
            </w:r>
          </w:p>
        </w:tc>
        <w:tc>
          <w:tcPr>
            <w:tcW w:w="3821" w:type="dxa"/>
          </w:tcPr>
          <w:p w:rsidR="00AE6690" w:rsidRDefault="00C2342D" w:rsidP="003C3056">
            <w:r>
              <w:t>2</w:t>
            </w:r>
            <w:r w:rsidR="00AE6690">
              <w:t xml:space="preserve">) результаты </w:t>
            </w:r>
            <w:r>
              <w:t>про</w:t>
            </w:r>
            <w:r w:rsidR="00AE6690">
              <w:t>интерпретированы</w:t>
            </w:r>
            <w:r>
              <w:t xml:space="preserve">, сделаны заключения и выводы; определены проблемы; сформулированы рекомендации </w:t>
            </w:r>
          </w:p>
          <w:p w:rsidR="00AE6690" w:rsidRDefault="00C2342D" w:rsidP="003C3056">
            <w:r>
              <w:t>3</w:t>
            </w:r>
            <w:r w:rsidR="00AE6690">
              <w:t xml:space="preserve">) результаты представлены </w:t>
            </w:r>
            <w:proofErr w:type="spellStart"/>
            <w:r w:rsidR="00AE6690">
              <w:t>педколлективу</w:t>
            </w:r>
            <w:proofErr w:type="spellEnd"/>
            <w:r w:rsidR="000E578B">
              <w:t>; размещены в программе развития</w:t>
            </w:r>
          </w:p>
        </w:tc>
      </w:tr>
      <w:tr w:rsidR="00B15D90" w:rsidTr="00AE6690">
        <w:tc>
          <w:tcPr>
            <w:tcW w:w="2263" w:type="dxa"/>
          </w:tcPr>
          <w:p w:rsidR="00B15D90" w:rsidRPr="00B913D6" w:rsidRDefault="00B15D90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 xml:space="preserve">Целеполагание </w:t>
            </w:r>
          </w:p>
        </w:tc>
        <w:tc>
          <w:tcPr>
            <w:tcW w:w="3544" w:type="dxa"/>
          </w:tcPr>
          <w:p w:rsidR="00B15D90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4</w:t>
            </w:r>
            <w:r w:rsidR="00B15D90" w:rsidRPr="00B913D6">
              <w:rPr>
                <w:color w:val="auto"/>
              </w:rPr>
              <w:t xml:space="preserve">) постановка задач развития </w:t>
            </w:r>
          </w:p>
          <w:p w:rsidR="00B15D90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5</w:t>
            </w:r>
            <w:r w:rsidR="00B15D90" w:rsidRPr="00B913D6">
              <w:rPr>
                <w:color w:val="auto"/>
              </w:rPr>
              <w:t xml:space="preserve">) выбор показателей </w:t>
            </w:r>
            <w:r w:rsidRPr="00B913D6">
              <w:rPr>
                <w:color w:val="auto"/>
              </w:rPr>
              <w:t>решения</w:t>
            </w:r>
            <w:r w:rsidR="00B15D90" w:rsidRPr="00B913D6">
              <w:rPr>
                <w:color w:val="auto"/>
              </w:rPr>
              <w:t xml:space="preserve"> задач</w:t>
            </w:r>
          </w:p>
          <w:p w:rsidR="00C2342D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 xml:space="preserve">6) проектирование плана-графика внедрения мер </w:t>
            </w:r>
          </w:p>
        </w:tc>
        <w:tc>
          <w:tcPr>
            <w:tcW w:w="3821" w:type="dxa"/>
          </w:tcPr>
          <w:p w:rsidR="00B15D90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4</w:t>
            </w:r>
            <w:r w:rsidR="00B15D90" w:rsidRPr="00B913D6">
              <w:rPr>
                <w:color w:val="auto"/>
              </w:rPr>
              <w:t>) сформулированы задачи</w:t>
            </w:r>
          </w:p>
          <w:p w:rsidR="00B15D90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5</w:t>
            </w:r>
            <w:r w:rsidR="00B15D90" w:rsidRPr="00B913D6">
              <w:rPr>
                <w:color w:val="auto"/>
              </w:rPr>
              <w:t>) выбраны показатели решения задач</w:t>
            </w:r>
          </w:p>
          <w:p w:rsidR="00C2342D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6) план-график внедрения мер спроектирован</w:t>
            </w:r>
          </w:p>
        </w:tc>
      </w:tr>
      <w:tr w:rsidR="00B15D90" w:rsidTr="00AE6690">
        <w:tc>
          <w:tcPr>
            <w:tcW w:w="2263" w:type="dxa"/>
          </w:tcPr>
          <w:p w:rsidR="00B15D90" w:rsidRPr="00B913D6" w:rsidRDefault="00B15D90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Принятие мер</w:t>
            </w:r>
          </w:p>
        </w:tc>
        <w:tc>
          <w:tcPr>
            <w:tcW w:w="3544" w:type="dxa"/>
          </w:tcPr>
          <w:p w:rsidR="00B15D90" w:rsidRPr="00B913D6" w:rsidRDefault="00B15D90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 xml:space="preserve">9) реализуются мероприятия плана-графика </w:t>
            </w:r>
          </w:p>
        </w:tc>
        <w:tc>
          <w:tcPr>
            <w:tcW w:w="3821" w:type="dxa"/>
          </w:tcPr>
          <w:p w:rsidR="00B15D90" w:rsidRPr="00B913D6" w:rsidRDefault="00B15D90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 xml:space="preserve">9) </w:t>
            </w:r>
            <w:r w:rsidR="00C2342D" w:rsidRPr="00B913D6">
              <w:rPr>
                <w:color w:val="auto"/>
              </w:rPr>
              <w:t>реализован ряд мероприятий плана-графика</w:t>
            </w:r>
          </w:p>
        </w:tc>
      </w:tr>
      <w:tr w:rsidR="00B15D90" w:rsidTr="00AE6690">
        <w:tc>
          <w:tcPr>
            <w:tcW w:w="2263" w:type="dxa"/>
          </w:tcPr>
          <w:p w:rsidR="00B15D90" w:rsidRPr="00B913D6" w:rsidRDefault="00B15D90" w:rsidP="00B15D90">
            <w:pPr>
              <w:rPr>
                <w:color w:val="auto"/>
              </w:rPr>
            </w:pPr>
            <w:proofErr w:type="spellStart"/>
            <w:r w:rsidRPr="00B913D6">
              <w:rPr>
                <w:color w:val="auto"/>
              </w:rPr>
              <w:t>Самообследование</w:t>
            </w:r>
            <w:proofErr w:type="spellEnd"/>
          </w:p>
        </w:tc>
        <w:tc>
          <w:tcPr>
            <w:tcW w:w="3544" w:type="dxa"/>
          </w:tcPr>
          <w:p w:rsidR="00B15D90" w:rsidRPr="00B913D6" w:rsidRDefault="00B15D90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 xml:space="preserve">10) </w:t>
            </w:r>
            <w:r w:rsidR="00C2342D" w:rsidRPr="00B913D6">
              <w:rPr>
                <w:color w:val="auto"/>
              </w:rPr>
              <w:t>мониторинг реализации плана-графика</w:t>
            </w:r>
          </w:p>
        </w:tc>
        <w:tc>
          <w:tcPr>
            <w:tcW w:w="3821" w:type="dxa"/>
          </w:tcPr>
          <w:p w:rsidR="00B15D90" w:rsidRPr="00B913D6" w:rsidRDefault="00B15D90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 xml:space="preserve">10) </w:t>
            </w:r>
            <w:r w:rsidR="00C2342D" w:rsidRPr="00B913D6">
              <w:rPr>
                <w:color w:val="auto"/>
              </w:rPr>
              <w:t>заключение о ходе реализации: штатно – продолжение без изменений; отклонение – внедрение корректировок</w:t>
            </w:r>
          </w:p>
        </w:tc>
      </w:tr>
      <w:tr w:rsidR="00C2342D" w:rsidTr="00AE6690">
        <w:tc>
          <w:tcPr>
            <w:tcW w:w="2263" w:type="dxa"/>
          </w:tcPr>
          <w:p w:rsidR="00C2342D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Продолжение принятия мер</w:t>
            </w:r>
          </w:p>
        </w:tc>
        <w:tc>
          <w:tcPr>
            <w:tcW w:w="3544" w:type="dxa"/>
          </w:tcPr>
          <w:p w:rsidR="00C2342D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реализуются мероприятия плана-графика</w:t>
            </w:r>
          </w:p>
        </w:tc>
        <w:tc>
          <w:tcPr>
            <w:tcW w:w="3821" w:type="dxa"/>
          </w:tcPr>
          <w:p w:rsidR="00C2342D" w:rsidRPr="00B913D6" w:rsidRDefault="00C2342D" w:rsidP="00B15D90">
            <w:pPr>
              <w:rPr>
                <w:color w:val="auto"/>
              </w:rPr>
            </w:pPr>
            <w:r w:rsidRPr="00B913D6">
              <w:rPr>
                <w:color w:val="auto"/>
              </w:rPr>
              <w:t>реализован ряд мероприятий плана-графика</w:t>
            </w:r>
          </w:p>
        </w:tc>
      </w:tr>
    </w:tbl>
    <w:p w:rsidR="001A7A05" w:rsidRDefault="001A7A05" w:rsidP="00FB1CCC">
      <w:pPr>
        <w:ind w:firstLine="0"/>
      </w:pPr>
    </w:p>
    <w:p w:rsidR="001A7A05" w:rsidRDefault="001A7A05" w:rsidP="00BC7A99">
      <w:pPr>
        <w:pStyle w:val="2"/>
      </w:pPr>
      <w:bookmarkStart w:id="5" w:name="_Toc130822830"/>
      <w:r>
        <w:t xml:space="preserve">Риски </w:t>
      </w:r>
      <w:r w:rsidR="00BC7A99">
        <w:t>снижения образовательных результатов</w:t>
      </w:r>
      <w:bookmarkEnd w:id="5"/>
    </w:p>
    <w:p w:rsidR="003C3056" w:rsidRDefault="003C3056" w:rsidP="003C3056">
      <w:r>
        <w:t xml:space="preserve">В основе целей и задач развития </w:t>
      </w:r>
      <w:r w:rsidR="00F36DF1">
        <w:t>образовательной организации лежит</w:t>
      </w:r>
      <w:r>
        <w:t xml:space="preserve"> детализированный анализ вызовов и рисков е</w:t>
      </w:r>
      <w:r w:rsidR="00680C71">
        <w:t>ё</w:t>
      </w:r>
      <w:r>
        <w:t xml:space="preserve"> развития. </w:t>
      </w:r>
      <w:r w:rsidR="00972616" w:rsidRPr="00B927D7">
        <w:t>По итогам провед</w:t>
      </w:r>
      <w:r w:rsidR="00680C71">
        <w:t>ё</w:t>
      </w:r>
      <w:r w:rsidR="00972616" w:rsidRPr="00B927D7">
        <w:t xml:space="preserve">нного </w:t>
      </w:r>
      <w:r w:rsidR="00972616">
        <w:t>мониторинга</w:t>
      </w:r>
      <w:r w:rsidR="00972616" w:rsidRPr="00B927D7">
        <w:t xml:space="preserve"> выявлен</w:t>
      </w:r>
      <w:r w:rsidR="00972616">
        <w:t>ы следующие риски:</w:t>
      </w:r>
    </w:p>
    <w:p w:rsidR="00B927D7" w:rsidRPr="002906FA" w:rsidRDefault="008A49E1" w:rsidP="003F1B9B">
      <w:pPr>
        <w:shd w:val="clear" w:color="auto" w:fill="FBE4D5" w:themeFill="accent2" w:themeFillTint="33"/>
        <w:rPr>
          <w:rFonts w:asciiTheme="minorHAnsi" w:hAnsiTheme="minorHAnsi"/>
          <w:i/>
        </w:rPr>
      </w:pPr>
      <w:r w:rsidRPr="002906FA">
        <w:rPr>
          <w:rFonts w:asciiTheme="minorHAnsi" w:hAnsiTheme="minorHAnsi"/>
          <w:lang w:val="en-US"/>
        </w:rPr>
        <w:t>{</w:t>
      </w:r>
      <w:proofErr w:type="gramStart"/>
      <w:r w:rsidR="00B927D7" w:rsidRPr="002906FA">
        <w:rPr>
          <w:rFonts w:asciiTheme="minorHAnsi" w:hAnsiTheme="minorHAnsi"/>
          <w:i/>
        </w:rPr>
        <w:t>согласно</w:t>
      </w:r>
      <w:proofErr w:type="gramEnd"/>
      <w:r w:rsidR="00B927D7" w:rsidRPr="002906FA">
        <w:rPr>
          <w:rFonts w:asciiTheme="minorHAnsi" w:hAnsiTheme="minorHAnsi"/>
          <w:i/>
        </w:rPr>
        <w:t xml:space="preserve"> РПШ</w:t>
      </w:r>
    </w:p>
    <w:tbl>
      <w:tblPr>
        <w:tblStyle w:val="1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942571" w:rsidRPr="00030A19" w:rsidTr="00FB1CCC">
        <w:trPr>
          <w:trHeight w:val="506"/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оснащения школы</w:t>
            </w:r>
            <w:r w:rsidR="00E16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16859">
              <w:t>Средняя выраженность</w:t>
            </w:r>
          </w:p>
        </w:tc>
      </w:tr>
      <w:tr w:rsidR="00942571" w:rsidRPr="00030A19" w:rsidTr="00FB1CCC">
        <w:trPr>
          <w:trHeight w:val="557"/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педагогических кадров</w:t>
            </w:r>
            <w:r w:rsidR="00E16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16859">
              <w:t>Средняя выраженность</w:t>
            </w:r>
          </w:p>
        </w:tc>
      </w:tr>
      <w:tr w:rsidR="00942571" w:rsidRPr="00030A19" w:rsidTr="003F1B9B">
        <w:trPr>
          <w:jc w:val="center"/>
        </w:trPr>
        <w:tc>
          <w:tcPr>
            <w:tcW w:w="8522" w:type="dxa"/>
            <w:shd w:val="clear" w:color="auto" w:fill="auto"/>
            <w:vAlign w:val="center"/>
          </w:tcPr>
          <w:p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есформированност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  <w:r w:rsidR="00E16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E16859">
              <w:t>Высокая выраженность</w:t>
            </w:r>
          </w:p>
        </w:tc>
      </w:tr>
      <w:tr w:rsidR="00942571" w:rsidRPr="00030A19" w:rsidTr="00FB1CCC">
        <w:trPr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ониженн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школьной образовательной и воспитательной среды</w:t>
            </w:r>
            <w:r w:rsidR="00E16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E16859">
              <w:t>Высокая выраженность</w:t>
            </w:r>
          </w:p>
        </w:tc>
      </w:tr>
      <w:tr w:rsidR="00942571" w:rsidRPr="00030A19" w:rsidTr="00FB1CCC">
        <w:trPr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Низкое качество </w:t>
            </w: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коммуникаций между участниками образовательных отношений</w:t>
            </w:r>
            <w:r w:rsidR="00E16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E16859">
              <w:t>Высокая выраженность</w:t>
            </w:r>
          </w:p>
        </w:tc>
      </w:tr>
    </w:tbl>
    <w:p w:rsidR="00B927D7" w:rsidRPr="008A49E1" w:rsidRDefault="008A49E1" w:rsidP="00D15A01">
      <w:pPr>
        <w:shd w:val="clear" w:color="auto" w:fill="FBE4D5" w:themeFill="accent2" w:themeFillTint="33"/>
        <w:ind w:firstLine="0"/>
      </w:pPr>
      <w:r w:rsidRPr="008A49E1">
        <w:t>}</w:t>
      </w:r>
    </w:p>
    <w:p w:rsidR="00B927D7" w:rsidRPr="00F269B3" w:rsidRDefault="00B927D7" w:rsidP="002906FA">
      <w:pPr>
        <w:pStyle w:val="32"/>
        <w:rPr>
          <w:lang w:val="ru-RU"/>
        </w:rPr>
      </w:pPr>
      <w:r w:rsidRPr="00E713D8">
        <w:rPr>
          <w:lang w:val="ru-RU"/>
        </w:rPr>
        <w:t>{</w:t>
      </w:r>
      <w:r w:rsidR="00972616" w:rsidRPr="00E713D8">
        <w:rPr>
          <w:i/>
          <w:lang w:val="ru-RU"/>
        </w:rPr>
        <w:t>РИСК 1</w:t>
      </w:r>
      <w:r w:rsidR="00F137AF" w:rsidRPr="00B279AA">
        <w:rPr>
          <w:i/>
          <w:lang w:val="ru-RU"/>
        </w:rPr>
        <w:t xml:space="preserve"> </w:t>
      </w:r>
      <w:r w:rsidRPr="00B279AA">
        <w:rPr>
          <w:i/>
          <w:lang w:val="ru-RU"/>
        </w:rPr>
        <w:t>Рекомендован в работу (по данным РПШ)</w:t>
      </w:r>
      <w:r w:rsidR="00972616" w:rsidRPr="00E713D8">
        <w:rPr>
          <w:lang w:val="ru-RU"/>
        </w:rPr>
        <w:t xml:space="preserve"> </w:t>
      </w:r>
    </w:p>
    <w:p w:rsidR="00171FCA" w:rsidRDefault="005D36AB" w:rsidP="00171FCA">
      <w:r w:rsidRPr="00961EE6">
        <w:t>Согласно</w:t>
      </w:r>
      <w:r>
        <w:t xml:space="preserve"> провед</w:t>
      </w:r>
      <w:r w:rsidR="00680C71">
        <w:t>ё</w:t>
      </w:r>
      <w:r>
        <w:t>нному анализу, для школы актуальны д</w:t>
      </w:r>
      <w:r w:rsidR="00972616">
        <w:t>ефициты</w:t>
      </w:r>
      <w:r w:rsidR="00B927D7" w:rsidRPr="00B927D7">
        <w:t xml:space="preserve"> </w:t>
      </w:r>
      <w:r w:rsidR="00B927D7">
        <w:t>материально-</w:t>
      </w:r>
      <w:r w:rsidR="00B927D7" w:rsidRPr="00B927D7">
        <w:t>технического оснащения</w:t>
      </w:r>
      <w:r>
        <w:t>. Дефициты оснащения</w:t>
      </w:r>
      <w:r w:rsidR="00972616">
        <w:t xml:space="preserve"> </w:t>
      </w:r>
      <w:r>
        <w:t>могут создавать</w:t>
      </w:r>
      <w:r w:rsidR="00972616">
        <w:t xml:space="preserve"> угрозы</w:t>
      </w:r>
      <w:r w:rsidR="00B927D7" w:rsidRPr="00B927D7">
        <w:t xml:space="preserve"> для реализации образовательной программы</w:t>
      </w:r>
      <w:r w:rsidR="00961EE6">
        <w:t xml:space="preserve"> школы</w:t>
      </w:r>
      <w:r w:rsidR="00B927D7" w:rsidRPr="00B927D7">
        <w:t>.</w:t>
      </w:r>
      <w:r w:rsidR="00972616">
        <w:t xml:space="preserve"> </w:t>
      </w:r>
      <w:r w:rsidR="00171FCA">
        <w:t>Так, например, отсутствие учебных материалов и возможности заменить их цифровыми аналогами, мо</w:t>
      </w:r>
      <w:r w:rsidR="00680C71">
        <w:t>гут</w:t>
      </w:r>
      <w:r w:rsidR="00171FCA">
        <w:t xml:space="preserve"> негативно сказываться на образовательных результатах обучающихся. </w:t>
      </w:r>
    </w:p>
    <w:p w:rsidR="0059039B" w:rsidRPr="0093137B" w:rsidRDefault="0059039B" w:rsidP="00171FCA">
      <w:pPr>
        <w:rPr>
          <w:rFonts w:eastAsiaTheme="minorHAnsi"/>
          <w:b/>
        </w:rPr>
      </w:pPr>
      <w:r w:rsidRPr="0093137B">
        <w:rPr>
          <w:rFonts w:eastAsiaTheme="minorHAnsi"/>
        </w:rPr>
        <w:t>При анализе данного фактора риска учитыва</w:t>
      </w:r>
      <w:r>
        <w:rPr>
          <w:rFonts w:eastAsiaTheme="minorHAnsi"/>
        </w:rPr>
        <w:t>ется</w:t>
      </w:r>
      <w:r w:rsidRPr="0093137B">
        <w:rPr>
          <w:rFonts w:eastAsiaTheme="minorHAnsi"/>
        </w:rPr>
        <w:t xml:space="preserve"> наличие и состояние в ОО: </w:t>
      </w:r>
    </w:p>
    <w:p w:rsidR="0059039B" w:rsidRPr="0093137B" w:rsidRDefault="0059039B" w:rsidP="00192B99">
      <w:pPr>
        <w:pStyle w:val="affd"/>
        <w:numPr>
          <w:ilvl w:val="0"/>
          <w:numId w:val="14"/>
        </w:numPr>
        <w:rPr>
          <w:rFonts w:eastAsiaTheme="minorHAnsi"/>
          <w:b/>
        </w:rPr>
      </w:pPr>
      <w:r w:rsidRPr="0093137B">
        <w:rPr>
          <w:rFonts w:eastAsiaTheme="minorHAnsi"/>
        </w:rPr>
        <w:t>оборудованных учебных кабинетов (наличие специализированной учебной мебели, шкафов для хранения средств обучения, аудиторных досок, технического и компьютерного оборудования для обучающихся и учителей и др.);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кабинетов/аудиторий для проведения практических занятий, лабораторных работ;</w:t>
      </w:r>
    </w:p>
    <w:p w:rsidR="0059039B" w:rsidRPr="00857DD4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би</w:t>
      </w:r>
      <w:r>
        <w:t xml:space="preserve">блиотек, </w:t>
      </w:r>
      <w:r w:rsidR="00961EE6">
        <w:t>мест для совместной работы (</w:t>
      </w:r>
      <w:proofErr w:type="spellStart"/>
      <w:r w:rsidRPr="00857DD4">
        <w:t>коворкинга</w:t>
      </w:r>
      <w:proofErr w:type="spellEnd"/>
      <w:r w:rsidR="00961EE6">
        <w:t>)</w:t>
      </w:r>
      <w:r w:rsidRPr="00857DD4">
        <w:t>, мест общения;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857DD4">
        <w:t>объектов спорта (спортивного/тренаж</w:t>
      </w:r>
      <w:r w:rsidR="00680C71">
        <w:t>ё</w:t>
      </w:r>
      <w:r w:rsidRPr="00857DD4">
        <w:t>рного</w:t>
      </w:r>
      <w:r w:rsidRPr="0093137B">
        <w:t xml:space="preserve"> зал</w:t>
      </w:r>
      <w:r>
        <w:t>а</w:t>
      </w:r>
      <w:r w:rsidRPr="0093137B">
        <w:t>, раздевалок, стадионов, манежей, бассейнов);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средств обучения и воспитания (</w:t>
      </w:r>
      <w:r w:rsidRPr="0093137B">
        <w:rPr>
          <w:i/>
        </w:rPr>
        <w:t>печатные:</w:t>
      </w:r>
      <w:r w:rsidRPr="0093137B">
        <w:t xml:space="preserve"> учебники, учебные пособия, рабочие тетради, атласы, раздаточный материал, справочная художественная и научная литература; </w:t>
      </w:r>
      <w:r w:rsidRPr="0093137B">
        <w:rPr>
          <w:i/>
        </w:rPr>
        <w:t xml:space="preserve">наглядные: </w:t>
      </w:r>
      <w:r w:rsidRPr="0093137B">
        <w:t xml:space="preserve">плакаты, настенные иллюстрации/карты, магнитные/демонстрационные доски; </w:t>
      </w:r>
      <w:r w:rsidRPr="0093137B">
        <w:rPr>
          <w:i/>
        </w:rPr>
        <w:t xml:space="preserve">демонстрационные учебные приборы: </w:t>
      </w:r>
      <w:r w:rsidRPr="0093137B">
        <w:t xml:space="preserve">стенды, муляжи, гербарии, микроскопы, лабораторные приборы; </w:t>
      </w:r>
      <w:r w:rsidRPr="0093137B">
        <w:rPr>
          <w:i/>
        </w:rPr>
        <w:t>спортивное оборудование и инвентарь</w:t>
      </w:r>
      <w:r w:rsidR="00680C71" w:rsidRPr="00E713D8">
        <w:t>,</w:t>
      </w:r>
      <w:r w:rsidRPr="00E713D8">
        <w:t xml:space="preserve"> </w:t>
      </w:r>
      <w:r w:rsidRPr="0093137B">
        <w:t>соответствующи</w:t>
      </w:r>
      <w:r w:rsidR="00680C71">
        <w:t>е</w:t>
      </w:r>
      <w:r w:rsidRPr="0093137B">
        <w:t xml:space="preserve"> требованиям</w:t>
      </w:r>
      <w:r w:rsidRPr="00A979C5">
        <w:rPr>
          <w:iCs/>
        </w:rPr>
        <w:t>;</w:t>
      </w:r>
      <w:r w:rsidRPr="0093137B">
        <w:rPr>
          <w:i/>
        </w:rPr>
        <w:t xml:space="preserve"> цифровые, аудиовизуальные, мультимедийные образовательные ресурсы и др.</w:t>
      </w:r>
      <w:r w:rsidRPr="00A979C5">
        <w:rPr>
          <w:iCs/>
        </w:rPr>
        <w:t>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условий для организации питания (наличие столовой, горячего/холодного питания, буфет</w:t>
      </w:r>
      <w:r>
        <w:t>а</w:t>
      </w:r>
      <w:r w:rsidRPr="0093137B">
        <w:t>, зала для при</w:t>
      </w:r>
      <w:r w:rsidR="00680C71">
        <w:t>ё</w:t>
      </w:r>
      <w:r w:rsidRPr="0093137B">
        <w:t xml:space="preserve">ма пищи); 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условий </w:t>
      </w:r>
      <w:r>
        <w:t>для осуществления</w:t>
      </w:r>
      <w:r w:rsidRPr="0093137B">
        <w:t xml:space="preserve"> медицинского обслуживания (наличие лицензированного медицинского кабинета, медицинского персонала);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доступа к информационным системам и информационно-телекоммуникационным сетям, электронным образовательным ресурсам (наличие и </w:t>
      </w:r>
      <w:r w:rsidRPr="0093137B">
        <w:rPr>
          <w:rFonts w:eastAsia="Times New Roman"/>
          <w:color w:val="000000"/>
        </w:rPr>
        <w:t xml:space="preserve">качество </w:t>
      </w:r>
      <w:proofErr w:type="spellStart"/>
      <w:r>
        <w:rPr>
          <w:rFonts w:eastAsia="Times New Roman"/>
          <w:color w:val="000000"/>
        </w:rPr>
        <w:t>и</w:t>
      </w:r>
      <w:r w:rsidRPr="0093137B">
        <w:rPr>
          <w:rFonts w:eastAsia="Times New Roman"/>
          <w:color w:val="000000"/>
        </w:rPr>
        <w:t>нтернет-соединения</w:t>
      </w:r>
      <w:proofErr w:type="spellEnd"/>
      <w:r w:rsidRPr="0093137B">
        <w:rPr>
          <w:rFonts w:eastAsia="Times New Roman"/>
          <w:color w:val="000000"/>
        </w:rPr>
        <w:t>,</w:t>
      </w:r>
      <w:r w:rsidRPr="0093137B">
        <w:t xml:space="preserve"> локальной сети, количество компьютеров, имеющих выход в </w:t>
      </w:r>
      <w:r w:rsidR="00D10691">
        <w:t>и</w:t>
      </w:r>
      <w:r w:rsidRPr="0093137B">
        <w:t>нтернет);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технических средств административно-хозяйственного управления учебным процессом (наличие тревожной кнопки</w:t>
      </w:r>
      <w:r>
        <w:t xml:space="preserve"> для</w:t>
      </w:r>
      <w:r w:rsidRPr="0093137B">
        <w:t xml:space="preserve"> экстренного оповещения, пожарной и охранной сигнализации, видеонаблюдения);</w:t>
      </w:r>
    </w:p>
    <w:p w:rsidR="0059039B" w:rsidRDefault="0059039B" w:rsidP="00192B99">
      <w:pPr>
        <w:pStyle w:val="af0"/>
        <w:numPr>
          <w:ilvl w:val="0"/>
          <w:numId w:val="14"/>
        </w:numPr>
      </w:pPr>
      <w:r w:rsidRPr="0093137B">
        <w:t>условий доступа для инвалидов и лиц с ограниченными возможностями здоровья</w:t>
      </w:r>
      <w:r>
        <w:t xml:space="preserve"> </w:t>
      </w:r>
      <w:r w:rsidRPr="0093137B">
        <w:t>(далее – ОВЗ)</w:t>
      </w:r>
      <w:r w:rsidR="00961EE6">
        <w:t xml:space="preserve">. </w:t>
      </w:r>
    </w:p>
    <w:p w:rsidR="00961EE6" w:rsidRPr="0059039B" w:rsidRDefault="00961EE6" w:rsidP="00961EE6"/>
    <w:p w:rsidR="00B927D7" w:rsidRDefault="00961EE6" w:rsidP="00B927D7">
      <w:r>
        <w:t>Показателями наличия</w:t>
      </w:r>
      <w:r w:rsidR="000E57D2">
        <w:t xml:space="preserve"> факто</w:t>
      </w:r>
      <w:r>
        <w:t>в риска в школе</w:t>
      </w:r>
      <w:r w:rsidR="000E57D2">
        <w:t xml:space="preserve"> </w:t>
      </w:r>
      <w:r w:rsidR="00972616">
        <w:t xml:space="preserve">являются: </w:t>
      </w:r>
    </w:p>
    <w:tbl>
      <w:tblPr>
        <w:tblStyle w:val="aff"/>
        <w:tblW w:w="6946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961EE6" w:rsidRPr="00961EE6" w:rsidTr="00961EE6">
        <w:tc>
          <w:tcPr>
            <w:tcW w:w="6946" w:type="dxa"/>
            <w:shd w:val="clear" w:color="auto" w:fill="auto"/>
            <w:vAlign w:val="center"/>
          </w:tcPr>
          <w:p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Неудовлетворительное </w:t>
            </w:r>
            <w:r w:rsidR="007E1364">
              <w:rPr>
                <w:rFonts w:ascii="Times New Roman" w:eastAsia="Calibri" w:hAnsi="Times New Roman"/>
                <w:sz w:val="24"/>
                <w:szCs w:val="24"/>
              </w:rPr>
              <w:t xml:space="preserve">с точки зрения участников образовательных отношений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остояние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помещений школы</w:t>
            </w:r>
            <w:r w:rsidR="00447D00">
              <w:rPr>
                <w:rFonts w:ascii="Times New Roman" w:eastAsia="Calibri" w:hAnsi="Times New Roman"/>
                <w:sz w:val="24"/>
                <w:szCs w:val="24"/>
              </w:rPr>
              <w:t xml:space="preserve"> (состояние классов и кабинетов – 68 баллов)</w:t>
            </w:r>
          </w:p>
        </w:tc>
      </w:tr>
    </w:tbl>
    <w:p w:rsidR="009270D6" w:rsidRDefault="009270D6" w:rsidP="00507749">
      <w:pPr>
        <w:shd w:val="clear" w:color="auto" w:fill="FFFFFF" w:themeFill="background1"/>
      </w:pPr>
    </w:p>
    <w:p w:rsidR="00507749" w:rsidRDefault="00507749" w:rsidP="00507749">
      <w:pPr>
        <w:shd w:val="clear" w:color="auto" w:fill="FFFFFF" w:themeFill="background1"/>
      </w:pPr>
      <w:r>
        <w:t>Анализ сильных и слабых сторон школы</w:t>
      </w:r>
      <w:r w:rsidR="009270D6">
        <w:t xml:space="preserve"> с точки зрения материально-технических дефицитов</w:t>
      </w:r>
      <w:r>
        <w:t xml:space="preserve">. </w:t>
      </w:r>
    </w:p>
    <w:p w:rsidR="00507749" w:rsidRDefault="00507749" w:rsidP="00507749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64EA" w:rsidTr="00A864EA">
        <w:tc>
          <w:tcPr>
            <w:tcW w:w="4814" w:type="dxa"/>
          </w:tcPr>
          <w:p w:rsidR="00A864EA" w:rsidRPr="00A864EA" w:rsidRDefault="00A864EA" w:rsidP="00507749">
            <w:pPr>
              <w:rPr>
                <w:b/>
              </w:rPr>
            </w:pPr>
            <w:r w:rsidRPr="00A864EA">
              <w:rPr>
                <w:b/>
              </w:rPr>
              <w:lastRenderedPageBreak/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:rsidR="00A864EA" w:rsidRPr="00A864EA" w:rsidRDefault="00A864EA" w:rsidP="00507749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</w:t>
            </w:r>
            <w:r w:rsidR="009270D6">
              <w:rPr>
                <w:b/>
              </w:rPr>
              <w:t xml:space="preserve">ограничения и </w:t>
            </w:r>
            <w:r>
              <w:rPr>
                <w:b/>
              </w:rPr>
              <w:t>угрозы</w:t>
            </w:r>
            <w:r w:rsidR="009270D6">
              <w:rPr>
                <w:b/>
              </w:rPr>
              <w:t xml:space="preserve"> развития</w:t>
            </w:r>
            <w:r>
              <w:rPr>
                <w:b/>
              </w:rPr>
              <w:t>)</w:t>
            </w:r>
          </w:p>
        </w:tc>
      </w:tr>
      <w:tr w:rsidR="00A864EA" w:rsidTr="00A864EA">
        <w:tc>
          <w:tcPr>
            <w:tcW w:w="4814" w:type="dxa"/>
          </w:tcPr>
          <w:p w:rsidR="0034274D" w:rsidRPr="0034274D" w:rsidRDefault="0034274D" w:rsidP="0034274D">
            <w:pPr>
              <w:pStyle w:val="af0"/>
              <w:numPr>
                <w:ilvl w:val="0"/>
                <w:numId w:val="29"/>
              </w:numPr>
            </w:pPr>
            <w:r w:rsidRPr="0034274D">
              <w:t xml:space="preserve">В текущем году подавались заявки на участие в региональных и муниципальных проектах </w:t>
            </w:r>
            <w:proofErr w:type="spellStart"/>
            <w:r w:rsidRPr="0034274D">
              <w:t>грантовой</w:t>
            </w:r>
            <w:proofErr w:type="spellEnd"/>
            <w:r w:rsidRPr="0034274D">
              <w:t xml:space="preserve"> поддержки. </w:t>
            </w:r>
          </w:p>
          <w:p w:rsidR="00A864EA" w:rsidRPr="0034274D" w:rsidRDefault="0034274D" w:rsidP="0034274D">
            <w:pPr>
              <w:pStyle w:val="af0"/>
              <w:numPr>
                <w:ilvl w:val="0"/>
                <w:numId w:val="29"/>
              </w:numPr>
            </w:pPr>
            <w:r w:rsidRPr="0034274D">
              <w:t>Был выигран грант ФСКО</w:t>
            </w:r>
          </w:p>
        </w:tc>
        <w:tc>
          <w:tcPr>
            <w:tcW w:w="4814" w:type="dxa"/>
          </w:tcPr>
          <w:p w:rsidR="00A864EA" w:rsidRPr="0034274D" w:rsidRDefault="0034274D" w:rsidP="0034274D">
            <w:pPr>
              <w:pStyle w:val="af0"/>
              <w:numPr>
                <w:ilvl w:val="0"/>
                <w:numId w:val="30"/>
              </w:numPr>
            </w:pPr>
            <w:r w:rsidRPr="0034274D">
              <w:t>Опыт работы с грантами небольшой - с 2022 г.</w:t>
            </w:r>
          </w:p>
          <w:p w:rsidR="0034274D" w:rsidRDefault="0034274D" w:rsidP="00507749"/>
          <w:p w:rsidR="0034274D" w:rsidRPr="0034274D" w:rsidRDefault="0034274D" w:rsidP="0034274D">
            <w:pPr>
              <w:pStyle w:val="af0"/>
              <w:numPr>
                <w:ilvl w:val="0"/>
                <w:numId w:val="30"/>
              </w:numPr>
            </w:pPr>
            <w:r w:rsidRPr="0034274D">
              <w:t>В настоящее время договоры о сетевом сотрудничестве об использовании помещений и/или оборудования сторонних организаций для реализации образовательных программ не заключены</w:t>
            </w:r>
          </w:p>
        </w:tc>
      </w:tr>
      <w:tr w:rsidR="00A864EA" w:rsidTr="0083333D">
        <w:tc>
          <w:tcPr>
            <w:tcW w:w="9628" w:type="dxa"/>
            <w:gridSpan w:val="2"/>
          </w:tcPr>
          <w:p w:rsidR="00A864EA" w:rsidRDefault="00A864EA" w:rsidP="0034274D">
            <w:r>
              <w:t xml:space="preserve">Вывод: </w:t>
            </w:r>
            <w:r w:rsidR="0034274D">
              <w:t xml:space="preserve">Необходимо продолжение работы по направлению </w:t>
            </w:r>
            <w:proofErr w:type="spellStart"/>
            <w:r w:rsidR="0034274D">
              <w:t>грантовой</w:t>
            </w:r>
            <w:proofErr w:type="spellEnd"/>
            <w:r w:rsidR="0034274D">
              <w:t xml:space="preserve"> поддержки образования. Необходимо выходить на федеральный уровень реализации </w:t>
            </w:r>
            <w:proofErr w:type="spellStart"/>
            <w:r w:rsidR="0034274D">
              <w:t>грантовой</w:t>
            </w:r>
            <w:proofErr w:type="spellEnd"/>
            <w:r w:rsidR="0034274D">
              <w:t xml:space="preserve"> деятельности. Следует рассмотреть возможность</w:t>
            </w:r>
            <w:r w:rsidR="0034274D" w:rsidRPr="009270D6">
              <w:t xml:space="preserve"> сетево</w:t>
            </w:r>
            <w:r w:rsidR="0034274D">
              <w:t>го</w:t>
            </w:r>
            <w:r w:rsidR="0034274D" w:rsidRPr="009270D6">
              <w:t xml:space="preserve"> сотрудничеств</w:t>
            </w:r>
            <w:r w:rsidR="0034274D">
              <w:t>а с целью</w:t>
            </w:r>
            <w:r w:rsidR="0034274D" w:rsidRPr="009270D6">
              <w:t xml:space="preserve"> использовани</w:t>
            </w:r>
            <w:r w:rsidR="0034274D">
              <w:t>я</w:t>
            </w:r>
            <w:r w:rsidR="0034274D" w:rsidRPr="009270D6">
              <w:t xml:space="preserve"> помещени</w:t>
            </w:r>
            <w:r w:rsidR="0034274D">
              <w:t>й</w:t>
            </w:r>
            <w:r w:rsidR="0034274D" w:rsidRPr="009270D6">
              <w:t xml:space="preserve"> и</w:t>
            </w:r>
            <w:r w:rsidR="0034274D">
              <w:t>/или</w:t>
            </w:r>
            <w:r w:rsidR="0034274D" w:rsidRPr="009270D6">
              <w:t xml:space="preserve"> оборудовани</w:t>
            </w:r>
            <w:r w:rsidR="0034274D">
              <w:t>я</w:t>
            </w:r>
            <w:r w:rsidR="0034274D" w:rsidRPr="009270D6">
              <w:t xml:space="preserve"> сторонних организаций для реализации образовательных программ</w:t>
            </w:r>
            <w:r w:rsidR="0034274D">
              <w:t>.</w:t>
            </w:r>
          </w:p>
        </w:tc>
      </w:tr>
    </w:tbl>
    <w:p w:rsidR="00972616" w:rsidRPr="00961EE6" w:rsidRDefault="00972616" w:rsidP="00D15A01">
      <w:pPr>
        <w:shd w:val="clear" w:color="auto" w:fill="FBE4D5" w:themeFill="accent2" w:themeFillTint="33"/>
        <w:ind w:firstLine="0"/>
      </w:pPr>
      <w:r w:rsidRPr="00961EE6">
        <w:t>}</w:t>
      </w:r>
    </w:p>
    <w:p w:rsidR="00B927D7" w:rsidRPr="006E0739" w:rsidRDefault="00972616" w:rsidP="002906FA">
      <w:pPr>
        <w:pStyle w:val="32"/>
        <w:rPr>
          <w:lang w:val="ru-RU"/>
        </w:rPr>
      </w:pPr>
      <w:r w:rsidRPr="006E0739">
        <w:rPr>
          <w:lang w:val="ru-RU"/>
        </w:rPr>
        <w:t>{</w:t>
      </w:r>
      <w:r w:rsidRPr="006E0739">
        <w:rPr>
          <w:i/>
          <w:lang w:val="ru-RU"/>
        </w:rPr>
        <w:t>РИСК 2</w:t>
      </w:r>
      <w:r w:rsidR="00F137AF" w:rsidRPr="006E0739">
        <w:rPr>
          <w:i/>
          <w:lang w:val="ru-RU"/>
        </w:rPr>
        <w:t xml:space="preserve"> </w:t>
      </w:r>
      <w:r w:rsidRPr="006E0739">
        <w:rPr>
          <w:i/>
          <w:lang w:val="ru-RU"/>
        </w:rPr>
        <w:t>Рекомендован в работу (по данным РПШ)</w:t>
      </w:r>
    </w:p>
    <w:p w:rsidR="00961EE6" w:rsidRDefault="002906FA" w:rsidP="00B927D7">
      <w:r>
        <w:t>С</w:t>
      </w:r>
      <w:r w:rsidR="00D372CD">
        <w:t>ущественным риском для образовательной организации</w:t>
      </w:r>
      <w:r w:rsidR="00BC5550">
        <w:t xml:space="preserve"> является дефицит педагогических кадров. </w:t>
      </w:r>
      <w:r w:rsidR="00A0179B">
        <w:t>П</w:t>
      </w:r>
      <w:r w:rsidR="008F2199">
        <w:t xml:space="preserve">роблемой может являться фактическая нехватка профильных специалистов, возникающая в силу недостаточного пополнения кадрового состава молодыми специалистами, </w:t>
      </w:r>
      <w:r w:rsidR="0002163F">
        <w:t>остающимися</w:t>
      </w:r>
      <w:r w:rsidR="00B4312F">
        <w:t xml:space="preserve"> в школе.</w:t>
      </w:r>
    </w:p>
    <w:p w:rsidR="002C51CA" w:rsidRPr="002C51CA" w:rsidRDefault="002C51CA" w:rsidP="002C51CA">
      <w:pPr>
        <w:rPr>
          <w:b/>
        </w:rPr>
      </w:pPr>
      <w:r w:rsidRPr="002C51CA">
        <w:t xml:space="preserve">К проблемам кадрового обеспечения ОО </w:t>
      </w:r>
      <w:r w:rsidR="00B4312F">
        <w:t>может</w:t>
      </w:r>
      <w:r w:rsidRPr="002C51CA">
        <w:t xml:space="preserve"> относиться дефицит:</w:t>
      </w:r>
    </w:p>
    <w:p w:rsidR="002C51CA" w:rsidRPr="002C51CA" w:rsidRDefault="002C51CA" w:rsidP="002C51CA">
      <w:pPr>
        <w:pStyle w:val="10"/>
      </w:pPr>
      <w:r w:rsidRPr="002C51CA">
        <w:t>учителей-предметников (в том числе высококвалифицированных);</w:t>
      </w:r>
    </w:p>
    <w:p w:rsidR="002C51CA" w:rsidRPr="002C51CA" w:rsidRDefault="002C51CA" w:rsidP="002C51CA">
      <w:pPr>
        <w:pStyle w:val="10"/>
      </w:pPr>
      <w:r w:rsidRPr="002C51CA">
        <w:t>учителей начальной школы;</w:t>
      </w:r>
    </w:p>
    <w:p w:rsidR="002C51CA" w:rsidRPr="002C51CA" w:rsidRDefault="002C51CA" w:rsidP="002C51CA">
      <w:pPr>
        <w:pStyle w:val="10"/>
      </w:pPr>
      <w:r w:rsidRPr="002C51CA">
        <w:t>педагогов, способных работать с обучающимися с ОВЗ;</w:t>
      </w:r>
    </w:p>
    <w:p w:rsidR="002C51CA" w:rsidRPr="002C51CA" w:rsidRDefault="002C51CA" w:rsidP="002C51CA">
      <w:pPr>
        <w:pStyle w:val="10"/>
      </w:pPr>
      <w:r w:rsidRPr="002C51CA">
        <w:t>педагогов дополнительного образования, педагогов-организаторов;</w:t>
      </w:r>
    </w:p>
    <w:p w:rsidR="002C51CA" w:rsidRPr="002C51CA" w:rsidRDefault="002C51CA" w:rsidP="002C51CA">
      <w:pPr>
        <w:pStyle w:val="10"/>
      </w:pPr>
      <w:r w:rsidRPr="002C51CA">
        <w:t>руководящего состава (заместителей директора, руководителей структурных подразделений);</w:t>
      </w:r>
    </w:p>
    <w:p w:rsidR="002C51CA" w:rsidRPr="002C51CA" w:rsidRDefault="002C51CA" w:rsidP="002C51CA">
      <w:pPr>
        <w:pStyle w:val="10"/>
      </w:pPr>
      <w:r w:rsidRPr="002C51CA">
        <w:t>специалистов службы психолого-педагогического сопровождения (педагог-психолог, социальн</w:t>
      </w:r>
      <w:r w:rsidR="00D10691">
        <w:t>ый</w:t>
      </w:r>
      <w:r w:rsidRPr="002C51CA">
        <w:t xml:space="preserve"> педагог, логопед, дефектолог, </w:t>
      </w:r>
      <w:proofErr w:type="spellStart"/>
      <w:r w:rsidRPr="002C51CA">
        <w:t>тьютор</w:t>
      </w:r>
      <w:proofErr w:type="spellEnd"/>
      <w:r w:rsidRPr="002C51CA">
        <w:t>);</w:t>
      </w:r>
    </w:p>
    <w:p w:rsidR="002C51CA" w:rsidRDefault="002C51CA" w:rsidP="002C51CA">
      <w:pPr>
        <w:pStyle w:val="10"/>
      </w:pPr>
      <w:r w:rsidRPr="002C51CA">
        <w:t>иных специалистов, обеспечивающих образовательную деятельность (библиотекар</w:t>
      </w:r>
      <w:r w:rsidR="00D10691">
        <w:t>ь</w:t>
      </w:r>
      <w:r w:rsidRPr="002C51CA">
        <w:t>, лаборант, инженер</w:t>
      </w:r>
      <w:r>
        <w:t>)</w:t>
      </w:r>
      <w:r w:rsidR="00D10691">
        <w:t>.</w:t>
      </w:r>
    </w:p>
    <w:p w:rsidR="002906FA" w:rsidRPr="0034274D" w:rsidRDefault="002C51CA" w:rsidP="0034274D">
      <w:r>
        <w:t>Показателями наличия фактов риска</w:t>
      </w:r>
      <w:r w:rsidR="00B303F6">
        <w:t xml:space="preserve"> дефицита кадров</w:t>
      </w:r>
      <w:r>
        <w:t xml:space="preserve"> в школе являются: </w:t>
      </w:r>
    </w:p>
    <w:tbl>
      <w:tblPr>
        <w:tblStyle w:val="aff"/>
        <w:tblW w:w="8080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C51CA" w:rsidRPr="002C51CA" w:rsidTr="002C51CA">
        <w:tc>
          <w:tcPr>
            <w:tcW w:w="8080" w:type="dxa"/>
            <w:shd w:val="clear" w:color="auto" w:fill="auto"/>
            <w:vAlign w:val="center"/>
          </w:tcPr>
          <w:p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педагогов</w:t>
            </w:r>
          </w:p>
        </w:tc>
      </w:tr>
      <w:tr w:rsidR="002C51CA" w:rsidRPr="002C51CA" w:rsidTr="002C51CA">
        <w:tc>
          <w:tcPr>
            <w:tcW w:w="8080" w:type="dxa"/>
            <w:shd w:val="clear" w:color="auto" w:fill="auto"/>
            <w:vAlign w:val="center"/>
          </w:tcPr>
          <w:p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психологов, логопедов, социальных педагогов</w:t>
            </w:r>
          </w:p>
        </w:tc>
      </w:tr>
    </w:tbl>
    <w:p w:rsidR="002C51CA" w:rsidRPr="0059039B" w:rsidRDefault="002C51CA" w:rsidP="00B927D7"/>
    <w:p w:rsidR="001A7277" w:rsidRDefault="001A7277" w:rsidP="001A727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C63AF4">
        <w:t>кадровых</w:t>
      </w:r>
      <w:r>
        <w:t xml:space="preserve"> дефицитов. </w:t>
      </w:r>
    </w:p>
    <w:p w:rsidR="001A7277" w:rsidRDefault="001A7277" w:rsidP="001A727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277" w:rsidTr="0083333D">
        <w:tc>
          <w:tcPr>
            <w:tcW w:w="4814" w:type="dxa"/>
          </w:tcPr>
          <w:p w:rsidR="001A7277" w:rsidRPr="00A864EA" w:rsidRDefault="001A727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:rsidR="001A7277" w:rsidRPr="00A864EA" w:rsidRDefault="001A727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1A7277" w:rsidTr="0083333D">
        <w:tc>
          <w:tcPr>
            <w:tcW w:w="4814" w:type="dxa"/>
          </w:tcPr>
          <w:p w:rsidR="00825A5D" w:rsidRPr="006F38DF" w:rsidRDefault="00825A5D" w:rsidP="006F38DF">
            <w:pPr>
              <w:pStyle w:val="af0"/>
              <w:numPr>
                <w:ilvl w:val="0"/>
                <w:numId w:val="31"/>
              </w:numPr>
            </w:pPr>
            <w:r w:rsidRPr="006F38DF">
              <w:t>Отсутствуют педагоги, работающие удаленно.</w:t>
            </w:r>
          </w:p>
          <w:p w:rsidR="001A7277" w:rsidRPr="006F38DF" w:rsidRDefault="00825A5D" w:rsidP="006F38DF">
            <w:pPr>
              <w:pStyle w:val="af0"/>
              <w:numPr>
                <w:ilvl w:val="0"/>
                <w:numId w:val="31"/>
              </w:numPr>
            </w:pPr>
            <w:r w:rsidRPr="006F38DF">
              <w:t xml:space="preserve">В школе налажены контакты с региональным педагогическим колледжем (г. Черняховск).  </w:t>
            </w:r>
            <w:r w:rsidR="00E100DF" w:rsidRPr="006F38DF">
              <w:t xml:space="preserve">Студенты </w:t>
            </w:r>
            <w:r w:rsidR="00E100DF" w:rsidRPr="006F38DF">
              <w:lastRenderedPageBreak/>
              <w:t xml:space="preserve">проходят в школе педагогическую практику. </w:t>
            </w:r>
            <w:r w:rsidRPr="006F38DF">
              <w:t>Среди сотрудников школы есть выпускники</w:t>
            </w:r>
            <w:r w:rsidR="00E100DF" w:rsidRPr="006F38DF">
              <w:t xml:space="preserve"> колледжа.</w:t>
            </w:r>
          </w:p>
          <w:p w:rsidR="00447D00" w:rsidRPr="006F38DF" w:rsidRDefault="00447D00" w:rsidP="006F38DF">
            <w:pPr>
              <w:pStyle w:val="af0"/>
              <w:numPr>
                <w:ilvl w:val="0"/>
                <w:numId w:val="31"/>
              </w:numPr>
            </w:pPr>
            <w:r w:rsidRPr="006F38DF">
              <w:t>Сотрудники школы не работают по внешнему совместительству.</w:t>
            </w:r>
          </w:p>
          <w:p w:rsidR="006C5F1E" w:rsidRPr="006F38DF" w:rsidRDefault="006C5F1E" w:rsidP="006F38DF">
            <w:pPr>
              <w:pStyle w:val="af0"/>
              <w:numPr>
                <w:ilvl w:val="0"/>
                <w:numId w:val="31"/>
              </w:numPr>
            </w:pPr>
            <w:r w:rsidRPr="006F38DF">
              <w:t>С целью мотивации и дополнительного стимулирования сотрудников школы применяются выплаты стимулирующего характера: доплаты, надбавки, премии.</w:t>
            </w:r>
          </w:p>
          <w:p w:rsidR="00BD5500" w:rsidRPr="006F38DF" w:rsidRDefault="00BD5500" w:rsidP="006F38DF">
            <w:pPr>
              <w:pStyle w:val="af0"/>
              <w:numPr>
                <w:ilvl w:val="0"/>
                <w:numId w:val="31"/>
              </w:numPr>
            </w:pPr>
            <w:r w:rsidRPr="006F38DF">
              <w:t xml:space="preserve">Для поиска и привлечения сотрудников организовано сетевое взаимодействие с педагогическими средними и высшими учебными заведениями города и области; отправлена заявка в Комитет по образованию; </w:t>
            </w:r>
            <w:r w:rsidR="00447D00" w:rsidRPr="006F38DF">
              <w:t>размещение вакансий.</w:t>
            </w:r>
          </w:p>
          <w:p w:rsidR="00447D00" w:rsidRPr="006F38DF" w:rsidRDefault="00447D00" w:rsidP="006F38DF">
            <w:pPr>
              <w:pStyle w:val="af0"/>
              <w:numPr>
                <w:ilvl w:val="0"/>
                <w:numId w:val="31"/>
              </w:numPr>
            </w:pPr>
            <w:r w:rsidRPr="006F38DF">
              <w:t>Общий объем нагрузки на вакантные должности: 60 часов</w:t>
            </w:r>
          </w:p>
        </w:tc>
        <w:tc>
          <w:tcPr>
            <w:tcW w:w="4814" w:type="dxa"/>
          </w:tcPr>
          <w:p w:rsidR="00825A5D" w:rsidRPr="006F38DF" w:rsidRDefault="00E100DF" w:rsidP="006F38DF">
            <w:pPr>
              <w:pStyle w:val="af0"/>
              <w:numPr>
                <w:ilvl w:val="0"/>
                <w:numId w:val="32"/>
              </w:numPr>
            </w:pPr>
            <w:r w:rsidRPr="006F38DF">
              <w:lastRenderedPageBreak/>
              <w:t>Р</w:t>
            </w:r>
            <w:r w:rsidR="00825A5D" w:rsidRPr="006F38DF">
              <w:t xml:space="preserve">абота сотрудников школы в рамках </w:t>
            </w:r>
            <w:r w:rsidR="00920D6D" w:rsidRPr="006F38DF">
              <w:t>сетевого сотрудничества</w:t>
            </w:r>
            <w:r w:rsidRPr="006F38DF">
              <w:t xml:space="preserve"> осуществляется незначительно</w:t>
            </w:r>
            <w:r w:rsidR="00920D6D" w:rsidRPr="006F38DF">
              <w:t>.</w:t>
            </w:r>
          </w:p>
          <w:p w:rsidR="001A7277" w:rsidRPr="006F38DF" w:rsidRDefault="00825A5D" w:rsidP="006F38DF">
            <w:pPr>
              <w:pStyle w:val="af0"/>
              <w:numPr>
                <w:ilvl w:val="0"/>
                <w:numId w:val="32"/>
              </w:numPr>
            </w:pPr>
            <w:r w:rsidRPr="006F38DF">
              <w:lastRenderedPageBreak/>
              <w:t>В школе нет педагогического класса. Отсутствуют предпосылки для его открытия.</w:t>
            </w:r>
          </w:p>
        </w:tc>
      </w:tr>
      <w:tr w:rsidR="001A7277" w:rsidTr="0083333D">
        <w:tc>
          <w:tcPr>
            <w:tcW w:w="9628" w:type="dxa"/>
            <w:gridSpan w:val="2"/>
          </w:tcPr>
          <w:p w:rsidR="001A7277" w:rsidRDefault="001A7277" w:rsidP="006C5F1E">
            <w:r>
              <w:lastRenderedPageBreak/>
              <w:t xml:space="preserve">Вывод: </w:t>
            </w:r>
            <w:r w:rsidR="006C5F1E">
              <w:t>Необходимо расширить штат сотрудников школы, снизить нагрузку, внедрять новые практики мотивации и стимулирования, развивать возможности сотрудников работать в рамках сетевого взаимодействия.</w:t>
            </w:r>
          </w:p>
        </w:tc>
      </w:tr>
    </w:tbl>
    <w:p w:rsidR="003F1B9B" w:rsidRDefault="003F1B9B" w:rsidP="00D15A01">
      <w:pPr>
        <w:shd w:val="clear" w:color="auto" w:fill="FBE4D5" w:themeFill="accent2" w:themeFillTint="33"/>
        <w:ind w:firstLine="0"/>
      </w:pPr>
      <w:r w:rsidRPr="00B927D7">
        <w:t>}</w:t>
      </w:r>
    </w:p>
    <w:p w:rsidR="0059039B" w:rsidRPr="00C94328" w:rsidRDefault="0059039B" w:rsidP="002906FA">
      <w:pPr>
        <w:pStyle w:val="32"/>
        <w:rPr>
          <w:lang w:val="ru-RU"/>
        </w:rPr>
      </w:pPr>
      <w:r w:rsidRPr="002906FA">
        <w:rPr>
          <w:i/>
          <w:lang w:val="ru-RU"/>
        </w:rPr>
        <w:t>РИСК 3</w:t>
      </w:r>
      <w:r w:rsidR="002906FA">
        <w:rPr>
          <w:i/>
          <w:lang w:val="ru-RU"/>
        </w:rPr>
        <w:t xml:space="preserve"> Рекомендован в работу по умолчанию </w:t>
      </w:r>
    </w:p>
    <w:p w:rsidR="00A0179B" w:rsidRDefault="00A0179B" w:rsidP="0059039B">
      <w:pPr>
        <w:rPr>
          <w:rFonts w:eastAsia="Times New Roman"/>
        </w:rPr>
      </w:pPr>
      <w:proofErr w:type="spellStart"/>
      <w:r>
        <w:rPr>
          <w:rFonts w:eastAsia="Times New Roman"/>
        </w:rPr>
        <w:t>Н</w:t>
      </w:r>
      <w:r w:rsidRPr="0005480E">
        <w:rPr>
          <w:rFonts w:eastAsia="Times New Roman"/>
        </w:rPr>
        <w:t>есформированност</w:t>
      </w:r>
      <w:r>
        <w:rPr>
          <w:rFonts w:eastAsia="Times New Roman"/>
        </w:rPr>
        <w:t>ь</w:t>
      </w:r>
      <w:proofErr w:type="spellEnd"/>
      <w:r w:rsidRPr="0005480E">
        <w:rPr>
          <w:rFonts w:eastAsia="Times New Roman"/>
        </w:rPr>
        <w:t xml:space="preserve"> </w:t>
      </w:r>
      <w:proofErr w:type="spellStart"/>
      <w:r w:rsidRPr="0005480E">
        <w:rPr>
          <w:rFonts w:eastAsia="Times New Roman"/>
        </w:rPr>
        <w:t>внутришкольной</w:t>
      </w:r>
      <w:proofErr w:type="spellEnd"/>
      <w:r w:rsidRPr="0005480E">
        <w:rPr>
          <w:rFonts w:eastAsia="Times New Roman"/>
        </w:rPr>
        <w:t xml:space="preserve"> системы профессионального развития</w:t>
      </w:r>
      <w:r>
        <w:rPr>
          <w:rFonts w:eastAsia="Times New Roman"/>
        </w:rPr>
        <w:t xml:space="preserve"> педагогов – существенный риск развития образовательной организации. Наличие возможности</w:t>
      </w:r>
      <w:r w:rsidR="00CB1B07">
        <w:rPr>
          <w:rFonts w:eastAsia="Times New Roman"/>
        </w:rPr>
        <w:t xml:space="preserve"> для</w:t>
      </w:r>
      <w:r>
        <w:rPr>
          <w:rFonts w:eastAsia="Times New Roman"/>
        </w:rPr>
        <w:t xml:space="preserve"> разви</w:t>
      </w:r>
      <w:r w:rsidR="00CB1B07">
        <w:rPr>
          <w:rFonts w:eastAsia="Times New Roman"/>
        </w:rPr>
        <w:t>тия</w:t>
      </w:r>
      <w:r>
        <w:rPr>
          <w:rFonts w:eastAsia="Times New Roman"/>
        </w:rPr>
        <w:t xml:space="preserve"> профессиональны</w:t>
      </w:r>
      <w:r w:rsidR="00CB1B07">
        <w:rPr>
          <w:rFonts w:eastAsia="Times New Roman"/>
        </w:rPr>
        <w:t>х</w:t>
      </w:r>
      <w:r>
        <w:rPr>
          <w:rFonts w:eastAsia="Times New Roman"/>
        </w:rPr>
        <w:t xml:space="preserve"> компетенци</w:t>
      </w:r>
      <w:r w:rsidR="00CB1B07">
        <w:rPr>
          <w:rFonts w:eastAsia="Times New Roman"/>
        </w:rPr>
        <w:t>й</w:t>
      </w:r>
      <w:r>
        <w:rPr>
          <w:rFonts w:eastAsia="Times New Roman"/>
        </w:rPr>
        <w:t xml:space="preserve"> учителя непосредственно в</w:t>
      </w:r>
      <w:r w:rsidR="007571C5">
        <w:rPr>
          <w:rFonts w:eastAsia="Times New Roman"/>
        </w:rPr>
        <w:t xml:space="preserve">о время учебного процесса – важнейшая характеристика образовательной организации. </w:t>
      </w:r>
    </w:p>
    <w:p w:rsidR="007571C5" w:rsidRDefault="00B303F6" w:rsidP="007571C5">
      <w:r>
        <w:t>Внешние у</w:t>
      </w:r>
      <w:r w:rsidR="007571C5">
        <w:t>словия, в которых работает школа</w:t>
      </w:r>
      <w:r w:rsidR="00D10691">
        <w:t>,</w:t>
      </w:r>
      <w:r w:rsidR="007571C5">
        <w:t xml:space="preserve"> непрерывно меняются</w:t>
      </w:r>
      <w:r>
        <w:t>:</w:t>
      </w:r>
      <w:r w:rsidR="007571C5">
        <w:t xml:space="preserve"> обновляются вызовы</w:t>
      </w:r>
      <w:r>
        <w:t xml:space="preserve"> внешней среды,</w:t>
      </w:r>
      <w:r w:rsidR="007571C5">
        <w:t xml:space="preserve"> </w:t>
      </w:r>
      <w:r>
        <w:t>возникают контекстные риски. В этой связи д</w:t>
      </w:r>
      <w:r w:rsidR="007571C5">
        <w:t xml:space="preserve">ля обеспечения эффективной работы </w:t>
      </w:r>
      <w:proofErr w:type="spellStart"/>
      <w:r w:rsidR="007571C5" w:rsidRPr="0005480E">
        <w:rPr>
          <w:rFonts w:eastAsia="Times New Roman"/>
        </w:rPr>
        <w:t>внутришкольной</w:t>
      </w:r>
      <w:proofErr w:type="spellEnd"/>
      <w:r w:rsidR="007571C5" w:rsidRPr="0005480E">
        <w:rPr>
          <w:rFonts w:eastAsia="Times New Roman"/>
        </w:rPr>
        <w:t xml:space="preserve"> системы профессионального развития</w:t>
      </w:r>
      <w:r w:rsidR="007571C5">
        <w:rPr>
          <w:rFonts w:eastAsia="Times New Roman"/>
        </w:rPr>
        <w:t xml:space="preserve"> педагогов</w:t>
      </w:r>
      <w:r>
        <w:rPr>
          <w:rFonts w:eastAsia="Times New Roman"/>
        </w:rPr>
        <w:t>, в том числе для профилактики рисков, возникающих при работе с контингентом обучающихся,</w:t>
      </w:r>
      <w:r w:rsidR="007571C5">
        <w:rPr>
          <w:rFonts w:eastAsia="Times New Roman"/>
        </w:rPr>
        <w:t xml:space="preserve"> необходима к</w:t>
      </w:r>
      <w:r w:rsidR="007571C5">
        <w:t>орректная самооценка рисков образовательной организации</w:t>
      </w:r>
      <w:r w:rsidR="00BC044D">
        <w:t xml:space="preserve"> и</w:t>
      </w:r>
      <w:r w:rsidR="007571C5">
        <w:t xml:space="preserve"> объективная система внутренней оценки качества образования. </w:t>
      </w:r>
    </w:p>
    <w:p w:rsidR="007571C5" w:rsidRDefault="00B303F6" w:rsidP="007571C5">
      <w:pPr>
        <w:rPr>
          <w:rFonts w:eastAsia="Times New Roman"/>
        </w:rPr>
      </w:pPr>
      <w:r>
        <w:t xml:space="preserve">Показателями наличия факторов риска </w:t>
      </w:r>
      <w:proofErr w:type="spellStart"/>
      <w:r>
        <w:t>несформированности</w:t>
      </w:r>
      <w:proofErr w:type="spellEnd"/>
      <w:r>
        <w:t xml:space="preserve"> </w:t>
      </w:r>
      <w:proofErr w:type="spellStart"/>
      <w:r w:rsidRPr="0005480E">
        <w:rPr>
          <w:rFonts w:eastAsia="Times New Roman"/>
        </w:rPr>
        <w:t>внутришкольной</w:t>
      </w:r>
      <w:proofErr w:type="spellEnd"/>
      <w:r w:rsidRPr="0005480E">
        <w:rPr>
          <w:rFonts w:eastAsia="Times New Roman"/>
        </w:rPr>
        <w:t xml:space="preserve"> системы профессионального развития</w:t>
      </w:r>
      <w:r>
        <w:rPr>
          <w:rFonts w:eastAsia="Times New Roman"/>
        </w:rPr>
        <w:t xml:space="preserve"> педагогов</w:t>
      </w:r>
      <w:r w:rsidR="00CB1B07">
        <w:rPr>
          <w:rFonts w:eastAsia="Times New Roman"/>
        </w:rPr>
        <w:t xml:space="preserve"> в школе являются:</w:t>
      </w:r>
    </w:p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ровень </w:t>
            </w:r>
            <w:proofErr w:type="spellStart"/>
            <w:r w:rsidRPr="00CB1B07">
              <w:rPr>
                <w:rFonts w:ascii="Times New Roman" w:eastAsia="Calibri" w:hAnsi="Times New Roman"/>
                <w:sz w:val="24"/>
                <w:szCs w:val="24"/>
              </w:rPr>
              <w:t>инструментализации</w:t>
            </w:r>
            <w:proofErr w:type="spellEnd"/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ВСОКО </w:t>
            </w:r>
            <w:r w:rsidR="00447D00">
              <w:rPr>
                <w:rFonts w:ascii="Times New Roman" w:eastAsia="Calibri" w:hAnsi="Times New Roman"/>
                <w:sz w:val="24"/>
                <w:szCs w:val="24"/>
              </w:rPr>
              <w:t>– 70 баллов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447D00" w:rsidP="00447D00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Недостаточная </w:t>
            </w:r>
            <w:r w:rsidR="00941C5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сообщающих о возможности получить методическую помощь в школе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61 %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447D00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Недостаточная 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прошедших курсы повышения квалификации, соответствующие их профессиональным потребностям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70%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447D00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Недостаточная 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удовлетвор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возможностями для профессионального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- 78%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6F38DF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Недостаточный </w:t>
            </w:r>
            <w:r w:rsidR="00941C58">
              <w:rPr>
                <w:rFonts w:ascii="Times New Roman" w:eastAsia="Calibri" w:hAnsi="Times New Roman"/>
                <w:sz w:val="24"/>
                <w:szCs w:val="24"/>
              </w:rPr>
              <w:t>уровень и</w:t>
            </w:r>
            <w:r w:rsidR="00CB1B0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пользовани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цифровых образовательных ресурсов учителями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75 баллов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6F38DF">
              <w:rPr>
                <w:rFonts w:ascii="Times New Roman" w:eastAsia="Calibri" w:hAnsi="Times New Roman"/>
                <w:sz w:val="24"/>
                <w:szCs w:val="24"/>
              </w:rPr>
              <w:t xml:space="preserve"> – 70%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индивидуальных возможностей обучающихся в учебном процессе</w:t>
            </w:r>
            <w:r w:rsidR="006F38DF">
              <w:rPr>
                <w:rFonts w:ascii="Times New Roman" w:eastAsia="Calibri" w:hAnsi="Times New Roman"/>
                <w:sz w:val="24"/>
                <w:szCs w:val="24"/>
              </w:rPr>
              <w:t xml:space="preserve">  - 81 балл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Использование учителями элементов формирующего оценивания</w:t>
            </w:r>
            <w:r w:rsidR="006F38DF">
              <w:rPr>
                <w:rFonts w:ascii="Times New Roman" w:eastAsia="Calibri" w:hAnsi="Times New Roman"/>
                <w:sz w:val="24"/>
                <w:szCs w:val="24"/>
              </w:rPr>
              <w:t xml:space="preserve"> – 64 балла</w:t>
            </w:r>
          </w:p>
        </w:tc>
      </w:tr>
      <w:tr w:rsidR="00CB1B07" w:rsidRPr="00CB1B07" w:rsidTr="00CB1B07">
        <w:tc>
          <w:tcPr>
            <w:tcW w:w="9301" w:type="dxa"/>
            <w:shd w:val="clear" w:color="auto" w:fill="auto"/>
            <w:vAlign w:val="center"/>
          </w:tcPr>
          <w:p w:rsidR="00CB1B07" w:rsidRPr="00CB1B07" w:rsidRDefault="006E48FB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ровень использования современных педагогических технологий</w:t>
            </w:r>
            <w:r w:rsidR="006F38DF">
              <w:rPr>
                <w:rFonts w:ascii="Times New Roman" w:eastAsia="Calibri" w:hAnsi="Times New Roman"/>
                <w:sz w:val="24"/>
                <w:szCs w:val="24"/>
              </w:rPr>
              <w:t xml:space="preserve"> – 62 балла</w:t>
            </w:r>
          </w:p>
        </w:tc>
      </w:tr>
    </w:tbl>
    <w:p w:rsidR="00CB1B07" w:rsidRPr="00CB1B07" w:rsidRDefault="00CB1B07" w:rsidP="007571C5"/>
    <w:p w:rsidR="00880F47" w:rsidRDefault="00880F47" w:rsidP="00880F47">
      <w:pPr>
        <w:shd w:val="clear" w:color="auto" w:fill="FFFFFF" w:themeFill="background1"/>
      </w:pPr>
      <w:r>
        <w:t>Анализ сильных и слабых сторон школы с точки зрения</w:t>
      </w:r>
      <w:r w:rsidR="002647D5">
        <w:t xml:space="preserve"> </w:t>
      </w:r>
      <w:proofErr w:type="spellStart"/>
      <w:r w:rsidR="002647D5">
        <w:t>сформированности</w:t>
      </w:r>
      <w:proofErr w:type="spellEnd"/>
      <w:r>
        <w:t xml:space="preserve"> </w:t>
      </w:r>
      <w:r w:rsidR="002647D5">
        <w:t>системы непрерывного повышения квалификации учителями школы</w:t>
      </w:r>
      <w:r>
        <w:t xml:space="preserve">. </w:t>
      </w:r>
    </w:p>
    <w:p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:rsidTr="0083333D">
        <w:tc>
          <w:tcPr>
            <w:tcW w:w="4814" w:type="dxa"/>
          </w:tcPr>
          <w:p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:rsidTr="0083333D">
        <w:tc>
          <w:tcPr>
            <w:tcW w:w="4814" w:type="dxa"/>
          </w:tcPr>
          <w:p w:rsidR="00880F47" w:rsidRDefault="006F38DF" w:rsidP="00EE10ED">
            <w:pPr>
              <w:pStyle w:val="af0"/>
              <w:numPr>
                <w:ilvl w:val="0"/>
                <w:numId w:val="33"/>
              </w:numPr>
            </w:pPr>
            <w:r w:rsidRPr="006F38DF">
              <w:t xml:space="preserve">100% учителей за прошедший год прошли обучение в соответствии со своими выявленными педагогическим дефицитами. </w:t>
            </w:r>
            <w:r>
              <w:t>Профессиональные дефициты были выявлены с помощью самооценки, тестирования и внешнего наблюдения</w:t>
            </w:r>
            <w:r w:rsidR="00EE10ED">
              <w:t>. Эти учителя включены в систему сопровождения по итогам прохождения ПК.</w:t>
            </w:r>
          </w:p>
          <w:p w:rsidR="00EE10ED" w:rsidRDefault="00EE10ED" w:rsidP="00EE10ED">
            <w:pPr>
              <w:pStyle w:val="af0"/>
              <w:numPr>
                <w:ilvl w:val="0"/>
                <w:numId w:val="33"/>
              </w:numPr>
            </w:pPr>
            <w:r>
              <w:t>100% учителей применит практики работы с ЦОР на уроках</w:t>
            </w:r>
          </w:p>
          <w:p w:rsidR="00EE10ED" w:rsidRDefault="00097271" w:rsidP="00291F6E">
            <w:pPr>
              <w:pStyle w:val="af0"/>
              <w:numPr>
                <w:ilvl w:val="0"/>
                <w:numId w:val="33"/>
              </w:numPr>
            </w:pPr>
            <w:r>
              <w:t xml:space="preserve">30% </w:t>
            </w:r>
            <w:r w:rsidR="00291F6E">
              <w:t>учителей вовлечены в процесс наставничества. Оно организовано таким образом, чтобы способствовать повышению профессиональных компетенций учителей</w:t>
            </w:r>
          </w:p>
          <w:p w:rsidR="00291F6E" w:rsidRDefault="007344AE" w:rsidP="007344AE">
            <w:pPr>
              <w:pStyle w:val="af0"/>
              <w:numPr>
                <w:ilvl w:val="0"/>
                <w:numId w:val="33"/>
              </w:numPr>
            </w:pPr>
            <w:r>
              <w:t>Среди учителей школы распространены практики организации и проведения групповой работы и/или проектно-исследовательской деятельности обучающихся. В школе проводились мероприятия по освоению таких практик: подготовка и проведение ежегодной школьной и межшкольной НПК, работа с учениками в рамках методических декад, в урочной и внеурочной деятельности.</w:t>
            </w:r>
          </w:p>
          <w:p w:rsidR="00C962E3" w:rsidRDefault="00C962E3" w:rsidP="00C962E3">
            <w:pPr>
              <w:pStyle w:val="af0"/>
              <w:numPr>
                <w:ilvl w:val="0"/>
                <w:numId w:val="33"/>
              </w:numPr>
            </w:pPr>
            <w:r>
              <w:t>В школе распространены практики взаимного посещения уроков и предоставления обратной связи среди учителей (в соответствии с планом методической работы школы и внепланово – по мере необходимости)</w:t>
            </w:r>
          </w:p>
          <w:p w:rsidR="00C962E3" w:rsidRPr="006F38DF" w:rsidRDefault="00C962E3" w:rsidP="00C962E3">
            <w:pPr>
              <w:pStyle w:val="af0"/>
            </w:pPr>
          </w:p>
        </w:tc>
        <w:tc>
          <w:tcPr>
            <w:tcW w:w="4814" w:type="dxa"/>
          </w:tcPr>
          <w:p w:rsidR="00291F6E" w:rsidRPr="00291F6E" w:rsidRDefault="00291F6E" w:rsidP="00291F6E">
            <w:pPr>
              <w:pStyle w:val="af0"/>
              <w:numPr>
                <w:ilvl w:val="0"/>
                <w:numId w:val="34"/>
              </w:numPr>
            </w:pPr>
            <w:r w:rsidRPr="00291F6E">
              <w:t>85% педагогов применяют на своих уроках дифференцированный подход, подготовку индивидуальных домашних заданий</w:t>
            </w:r>
          </w:p>
          <w:p w:rsidR="00880F47" w:rsidRDefault="00291F6E" w:rsidP="00291F6E">
            <w:pPr>
              <w:pStyle w:val="af0"/>
              <w:numPr>
                <w:ilvl w:val="0"/>
                <w:numId w:val="34"/>
              </w:numPr>
            </w:pPr>
            <w:r w:rsidRPr="00291F6E">
              <w:t>70% педагогов школы использует практики формирующего оценивания</w:t>
            </w:r>
            <w:r>
              <w:t>. В школе проводились мероприятия по освоению практик формирующего оценивания: обучающие семинары, тематические заседания МЦ.  Среди учителей специалисты, которые владеют приёмами формирующего оценивания (руководители МЦ)</w:t>
            </w:r>
          </w:p>
          <w:p w:rsidR="00291F6E" w:rsidRDefault="007344AE" w:rsidP="007344AE">
            <w:pPr>
              <w:pStyle w:val="af0"/>
              <w:numPr>
                <w:ilvl w:val="0"/>
                <w:numId w:val="34"/>
              </w:numPr>
            </w:pPr>
            <w:r>
              <w:t>Наибольшие проблемы в освоении образовательных программ демонстрируют 8Д и 9В классы по следующим предметам: английский язык, химия, физика, русский язык, математика.</w:t>
            </w:r>
          </w:p>
          <w:p w:rsidR="00C962E3" w:rsidRPr="00291F6E" w:rsidRDefault="00C962E3" w:rsidP="007344AE">
            <w:pPr>
              <w:pStyle w:val="af0"/>
              <w:numPr>
                <w:ilvl w:val="0"/>
                <w:numId w:val="34"/>
              </w:numPr>
            </w:pPr>
            <w:r>
              <w:t>Обучающиеся группы риска в начальной школе: 1,2%; в основной школе 3,2-%, в старшей школе – 2, 2%</w:t>
            </w:r>
          </w:p>
        </w:tc>
      </w:tr>
      <w:tr w:rsidR="00880F47" w:rsidTr="0083333D">
        <w:tc>
          <w:tcPr>
            <w:tcW w:w="9628" w:type="dxa"/>
            <w:gridSpan w:val="2"/>
          </w:tcPr>
          <w:p w:rsidR="00880F47" w:rsidRDefault="00880F47" w:rsidP="00CD5960">
            <w:r>
              <w:t xml:space="preserve">Вывод: </w:t>
            </w:r>
            <w:proofErr w:type="gramStart"/>
            <w:r w:rsidR="00CD5960">
              <w:t>П</w:t>
            </w:r>
            <w:r w:rsidR="00C116CE">
              <w:t>родолжать</w:t>
            </w:r>
            <w:r w:rsidR="00CD5960">
              <w:t xml:space="preserve"> </w:t>
            </w:r>
            <w:r w:rsidR="00C116CE">
              <w:t xml:space="preserve"> работу</w:t>
            </w:r>
            <w:proofErr w:type="gramEnd"/>
            <w:r w:rsidR="00C116CE">
              <w:t xml:space="preserve"> по прохождению КПК всеми педагогами  школы, активно реализовывать </w:t>
            </w:r>
            <w:proofErr w:type="spellStart"/>
            <w:r w:rsidR="00C116CE">
              <w:t>взаимопосещение</w:t>
            </w:r>
            <w:proofErr w:type="spellEnd"/>
            <w:r w:rsidR="00C116CE">
              <w:t xml:space="preserve"> уроков, работать с ЦОР, активно</w:t>
            </w:r>
            <w:r w:rsidR="00CD5960">
              <w:t xml:space="preserve"> вести</w:t>
            </w:r>
            <w:r w:rsidR="00C116CE">
              <w:t xml:space="preserve"> проектно-исследовательск</w:t>
            </w:r>
            <w:r w:rsidR="00CD5960">
              <w:t>ую</w:t>
            </w:r>
            <w:r w:rsidR="00C116CE">
              <w:t xml:space="preserve"> деятельност</w:t>
            </w:r>
            <w:r w:rsidR="00CD5960">
              <w:t>ь</w:t>
            </w:r>
            <w:r w:rsidR="00C116CE">
              <w:t>. Нужно повысить процент педагогов, использующих дифференцированный подход на уроках и практику формирующего оценивания.</w:t>
            </w:r>
            <w:r w:rsidR="00CD5960">
              <w:t xml:space="preserve"> </w:t>
            </w:r>
            <w:proofErr w:type="gramStart"/>
            <w:r w:rsidR="00CD5960">
              <w:t>Следует  вовлекать</w:t>
            </w:r>
            <w:proofErr w:type="gramEnd"/>
            <w:r w:rsidR="00CD5960">
              <w:t xml:space="preserve"> в процесс наставничества большее количество учителей.</w:t>
            </w:r>
            <w:r w:rsidR="00C116CE">
              <w:t xml:space="preserve"> Педагогам необходимо продолжить работу по повышению качества знаний с классами, испытывающими проблемы в </w:t>
            </w:r>
            <w:r w:rsidR="00C116CE">
              <w:lastRenderedPageBreak/>
              <w:t>освоении образовательных программ, и индивидуально – с обучающимися группы риска (совместно с социально-психологической службой школы).</w:t>
            </w:r>
          </w:p>
        </w:tc>
      </w:tr>
    </w:tbl>
    <w:p w:rsidR="0059039B" w:rsidRPr="00B927D7" w:rsidRDefault="0059039B" w:rsidP="009A2CD6">
      <w:pPr>
        <w:shd w:val="clear" w:color="auto" w:fill="FBE4D5" w:themeFill="accent2" w:themeFillTint="33"/>
        <w:ind w:firstLine="0"/>
      </w:pPr>
      <w:r w:rsidRPr="00B927D7">
        <w:lastRenderedPageBreak/>
        <w:t>}</w:t>
      </w:r>
    </w:p>
    <w:p w:rsidR="0059039B" w:rsidRPr="006E0739" w:rsidRDefault="0059039B" w:rsidP="009A2CD6">
      <w:pPr>
        <w:pStyle w:val="32"/>
        <w:ind w:firstLine="0"/>
        <w:rPr>
          <w:lang w:val="ru-RU"/>
        </w:rPr>
      </w:pPr>
      <w:r w:rsidRPr="006E0739">
        <w:rPr>
          <w:lang w:val="ru-RU"/>
        </w:rPr>
        <w:t>{</w:t>
      </w:r>
      <w:r w:rsidRPr="006E0739">
        <w:rPr>
          <w:i/>
          <w:lang w:val="ru-RU"/>
        </w:rPr>
        <w:t>РИСК 4</w:t>
      </w:r>
      <w:r w:rsidR="00F137AF" w:rsidRPr="006E0739">
        <w:rPr>
          <w:i/>
          <w:lang w:val="ru-RU"/>
        </w:rPr>
        <w:t xml:space="preserve"> </w:t>
      </w:r>
      <w:r w:rsidRPr="006E0739">
        <w:rPr>
          <w:i/>
          <w:lang w:val="ru-RU"/>
        </w:rPr>
        <w:t>Рекомендован в работу (по данным РПШ)</w:t>
      </w:r>
    </w:p>
    <w:p w:rsidR="00F33CA4" w:rsidRDefault="00F33CA4" w:rsidP="0059039B">
      <w:pPr>
        <w:rPr>
          <w:rFonts w:eastAsia="Times New Roman"/>
        </w:rPr>
      </w:pPr>
      <w:r>
        <w:rPr>
          <w:rFonts w:eastAsia="Times New Roman"/>
        </w:rPr>
        <w:t>П</w:t>
      </w:r>
      <w:r w:rsidRPr="0005480E">
        <w:rPr>
          <w:rFonts w:eastAsia="Times New Roman"/>
        </w:rPr>
        <w:t>ониженн</w:t>
      </w:r>
      <w:r>
        <w:rPr>
          <w:rFonts w:eastAsia="Times New Roman"/>
        </w:rPr>
        <w:t>ый</w:t>
      </w:r>
      <w:r w:rsidRPr="0005480E">
        <w:rPr>
          <w:rFonts w:eastAsia="Times New Roman"/>
        </w:rPr>
        <w:t xml:space="preserve"> уров</w:t>
      </w:r>
      <w:r>
        <w:rPr>
          <w:rFonts w:eastAsia="Times New Roman"/>
        </w:rPr>
        <w:t>е</w:t>
      </w:r>
      <w:r w:rsidRPr="0005480E">
        <w:rPr>
          <w:rFonts w:eastAsia="Times New Roman"/>
        </w:rPr>
        <w:t>н</w:t>
      </w:r>
      <w:r>
        <w:rPr>
          <w:rFonts w:eastAsia="Times New Roman"/>
        </w:rPr>
        <w:t>ь</w:t>
      </w:r>
      <w:r w:rsidRPr="0005480E">
        <w:rPr>
          <w:rFonts w:eastAsia="Times New Roman"/>
        </w:rPr>
        <w:t xml:space="preserve"> качества школьной образовательной и воспитательной среды</w:t>
      </w:r>
      <w:r>
        <w:rPr>
          <w:rFonts w:eastAsia="Times New Roman"/>
        </w:rPr>
        <w:t xml:space="preserve"> созда</w:t>
      </w:r>
      <w:r w:rsidR="004C1F27">
        <w:rPr>
          <w:rFonts w:eastAsia="Times New Roman"/>
        </w:rPr>
        <w:t>ё</w:t>
      </w:r>
      <w:r>
        <w:rPr>
          <w:rFonts w:eastAsia="Times New Roman"/>
        </w:rPr>
        <w:t xml:space="preserve">т риски снижения образовательных и воспитательных результатов школьного обучения. </w:t>
      </w:r>
    </w:p>
    <w:p w:rsidR="00EF09AF" w:rsidRDefault="00EF09AF" w:rsidP="00EF09AF">
      <w:r>
        <w:t>В первую очередь, школьное благополучие</w:t>
      </w:r>
      <w:r w:rsidR="004C1F27">
        <w:t>,</w:t>
      </w:r>
      <w:r>
        <w:t xml:space="preserve"> или школьный климат, характеризуется уровнем удовлетворения учебных потребностей обучающихся. При этом чем сложнее контингент обучающихся в школе, тем более индивидуальными могут быть потребности. </w:t>
      </w:r>
    </w:p>
    <w:p w:rsidR="00EF09AF" w:rsidRDefault="00EF09AF" w:rsidP="00EF09AF">
      <w:r>
        <w:t>Лидерство руководства образовательной организации является одним из ключевых условий, определяющих е</w:t>
      </w:r>
      <w:r w:rsidR="004C1F27">
        <w:t>ё</w:t>
      </w:r>
      <w:r>
        <w:t xml:space="preserve"> успешность. Лидерство в вопросе развития качестве школьной среды связано с готовностью руководства школы формулировать миссию образовательной организации и реализ</w:t>
      </w:r>
      <w:r w:rsidR="00702797">
        <w:t>овывать е</w:t>
      </w:r>
      <w:r w:rsidR="004C1F27">
        <w:t>ё</w:t>
      </w:r>
      <w:r>
        <w:t xml:space="preserve"> через поиск и внедрение работающих практик. </w:t>
      </w:r>
    </w:p>
    <w:p w:rsidR="00EF09AF" w:rsidRDefault="00EF09AF" w:rsidP="0059039B">
      <w:r>
        <w:t>Школьное благополучие также связано с уровнем профессионал</w:t>
      </w:r>
      <w:r w:rsidR="00894F56">
        <w:t xml:space="preserve">изма </w:t>
      </w:r>
      <w:r>
        <w:t xml:space="preserve">педагогического коллектива, который </w:t>
      </w:r>
      <w:proofErr w:type="gramStart"/>
      <w:r>
        <w:t>предполагает</w:t>
      </w:r>
      <w:proofErr w:type="gramEnd"/>
      <w:r>
        <w:t xml:space="preserve"> как индивидуальное мастерство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</w:t>
      </w:r>
      <w:r w:rsidR="004C1F27">
        <w:t>ё</w:t>
      </w:r>
      <w:r>
        <w:t xml:space="preserve">нные решения </w:t>
      </w:r>
      <w:r w:rsidR="004C1F27">
        <w:t>(</w:t>
      </w:r>
      <w:r>
        <w:t>например</w:t>
      </w:r>
      <w:r w:rsidR="004C1F27">
        <w:t>,</w:t>
      </w:r>
      <w:r>
        <w:t xml:space="preserve"> о пересмотре школьной образовательной программы</w:t>
      </w:r>
      <w:r w:rsidR="004C1F27">
        <w:t>)</w:t>
      </w:r>
      <w:r>
        <w:t xml:space="preserve">. </w:t>
      </w:r>
    </w:p>
    <w:p w:rsidR="00621A94" w:rsidRDefault="00EF09AF" w:rsidP="0059039B">
      <w:r>
        <w:t xml:space="preserve">Успешность повышения качества школьной образовательной среды зависит от информированности педагогов о проблемах </w:t>
      </w:r>
      <w:r w:rsidR="00621A94">
        <w:t xml:space="preserve">в обучении конкретных обучающихся и их готовности придерживаться единой стратегии их обучения. </w:t>
      </w:r>
    </w:p>
    <w:p w:rsidR="00621A94" w:rsidRDefault="00621A94" w:rsidP="0059039B">
      <w:r>
        <w:t xml:space="preserve">Показателями наличия факторов риска пониженного уровня </w:t>
      </w:r>
      <w:r w:rsidRPr="0005480E">
        <w:rPr>
          <w:rFonts w:eastAsia="Times New Roman"/>
        </w:rPr>
        <w:t>качества школьной образовательной и воспитательной среды</w:t>
      </w:r>
      <w:r>
        <w:rPr>
          <w:rFonts w:eastAsia="Times New Roman"/>
        </w:rPr>
        <w:t xml:space="preserve"> </w:t>
      </w:r>
      <w:r>
        <w:t>в школе являются:</w:t>
      </w:r>
    </w:p>
    <w:p w:rsidR="00621A94" w:rsidRDefault="00621A94" w:rsidP="0059039B"/>
    <w:tbl>
      <w:tblPr>
        <w:tblStyle w:val="aff"/>
        <w:tblW w:w="8352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352"/>
      </w:tblGrid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из малообеспеченных семей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6-10 %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14%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ОВЗ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менее 5%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учителей, испытывающих неуверенность при работе с обучающимися с ОВЗ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22 %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Доля обучающихся, для которых русский язык не является родным или языком повседневного общения </w:t>
            </w:r>
            <w:r w:rsidR="00BD5500">
              <w:rPr>
                <w:rFonts w:ascii="Times New Roman" w:hAnsi="Times New Roman"/>
                <w:sz w:val="24"/>
                <w:szCs w:val="24"/>
              </w:rPr>
              <w:t>– менее 5%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Наличие в школе дополнительных занятий для обучающихся, для которых русский язык не является родным или языком повседневного общения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- да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4C1F27">
              <w:rPr>
                <w:rFonts w:ascii="Times New Roman" w:hAnsi="Times New Roman"/>
                <w:sz w:val="24"/>
                <w:szCs w:val="24"/>
              </w:rPr>
              <w:t>,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регулярно подвергающихся </w:t>
            </w: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16%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указавших на наличие деструктивных педагогических практик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-23%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низкой учебной мотивацией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41%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работы школы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 – 55 баллов</w:t>
            </w:r>
          </w:p>
        </w:tc>
      </w:tr>
      <w:tr w:rsidR="00621A94" w:rsidRPr="002906FA" w:rsidTr="00621A94">
        <w:tc>
          <w:tcPr>
            <w:tcW w:w="8352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Разнообразие среды ДО в школе </w:t>
            </w:r>
            <w:r w:rsidR="00BD5500">
              <w:rPr>
                <w:rFonts w:ascii="Times New Roman" w:hAnsi="Times New Roman"/>
                <w:sz w:val="24"/>
                <w:szCs w:val="24"/>
              </w:rPr>
              <w:t xml:space="preserve">– 100% </w:t>
            </w:r>
          </w:p>
        </w:tc>
      </w:tr>
    </w:tbl>
    <w:p w:rsidR="00EF09AF" w:rsidRDefault="00621A94" w:rsidP="0059039B">
      <w:r>
        <w:t xml:space="preserve"> </w:t>
      </w:r>
    </w:p>
    <w:p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83333D">
        <w:t>качества школьного климата</w:t>
      </w:r>
      <w:r>
        <w:t xml:space="preserve">. </w:t>
      </w:r>
    </w:p>
    <w:p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:rsidTr="0083333D">
        <w:tc>
          <w:tcPr>
            <w:tcW w:w="4814" w:type="dxa"/>
          </w:tcPr>
          <w:p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:rsidTr="0083333D">
        <w:tc>
          <w:tcPr>
            <w:tcW w:w="4814" w:type="dxa"/>
          </w:tcPr>
          <w:p w:rsidR="009A2CD6" w:rsidRDefault="009A2CD6" w:rsidP="00CD5960">
            <w:pPr>
              <w:pStyle w:val="af0"/>
              <w:numPr>
                <w:ilvl w:val="0"/>
                <w:numId w:val="35"/>
              </w:numPr>
            </w:pPr>
            <w:r w:rsidRPr="00CD5960">
              <w:t xml:space="preserve">100% </w:t>
            </w:r>
            <w:proofErr w:type="gramStart"/>
            <w:r w:rsidR="00CD5960" w:rsidRPr="00CD5960">
              <w:t>педагогов  прошли</w:t>
            </w:r>
            <w:proofErr w:type="gramEnd"/>
            <w:r w:rsidR="00CD5960" w:rsidRPr="00CD5960">
              <w:t xml:space="preserve"> обучение по работе с учащимися с ОВЗ</w:t>
            </w:r>
          </w:p>
          <w:p w:rsidR="00CD5960" w:rsidRPr="00CD5960" w:rsidRDefault="00CD5960" w:rsidP="00CD5960">
            <w:pPr>
              <w:pStyle w:val="af0"/>
              <w:numPr>
                <w:ilvl w:val="0"/>
                <w:numId w:val="36"/>
              </w:numPr>
            </w:pPr>
            <w:r>
              <w:t>100</w:t>
            </w:r>
            <w:proofErr w:type="gramStart"/>
            <w:r>
              <w:t xml:space="preserve">% </w:t>
            </w:r>
            <w:r w:rsidRPr="00CD5960">
              <w:t xml:space="preserve"> учеников</w:t>
            </w:r>
            <w:proofErr w:type="gramEnd"/>
            <w:r w:rsidRPr="00CD5960">
              <w:t xml:space="preserve"> школы из групп риска </w:t>
            </w:r>
            <w:proofErr w:type="spellStart"/>
            <w:r w:rsidRPr="00CD5960">
              <w:t>вовлечёны</w:t>
            </w:r>
            <w:proofErr w:type="spellEnd"/>
            <w:r w:rsidRPr="00CD5960">
              <w:t xml:space="preserve"> в систему дополнительного образования школы</w:t>
            </w:r>
          </w:p>
          <w:p w:rsidR="00CD5960" w:rsidRPr="00CD5960" w:rsidRDefault="00CD5960" w:rsidP="00CD5960">
            <w:pPr>
              <w:pStyle w:val="af0"/>
            </w:pPr>
          </w:p>
        </w:tc>
        <w:tc>
          <w:tcPr>
            <w:tcW w:w="4814" w:type="dxa"/>
          </w:tcPr>
          <w:p w:rsidR="00CD5960" w:rsidRDefault="00CD5960" w:rsidP="00CD5960">
            <w:pPr>
              <w:pStyle w:val="af0"/>
              <w:numPr>
                <w:ilvl w:val="0"/>
                <w:numId w:val="37"/>
              </w:numPr>
            </w:pPr>
            <w:r w:rsidRPr="00CD5960">
              <w:t>70% обучающихся посещают занятия внеурочной деятельности, направленные на преодоление возникших затруднений в обучении</w:t>
            </w:r>
          </w:p>
          <w:p w:rsidR="00880F47" w:rsidRPr="00CD5960" w:rsidRDefault="00CD5960" w:rsidP="00CD5960">
            <w:pPr>
              <w:pStyle w:val="af0"/>
              <w:numPr>
                <w:ilvl w:val="0"/>
                <w:numId w:val="37"/>
              </w:numPr>
            </w:pPr>
            <w:r w:rsidRPr="00CD5960">
              <w:t xml:space="preserve">Доля обучающихся, регулярно подвергающихся </w:t>
            </w:r>
            <w:proofErr w:type="spellStart"/>
            <w:r w:rsidRPr="00CD5960">
              <w:t>буллингу</w:t>
            </w:r>
            <w:proofErr w:type="spellEnd"/>
            <w:r w:rsidRPr="00CD5960">
              <w:t xml:space="preserve"> в школе – 16%</w:t>
            </w:r>
          </w:p>
        </w:tc>
      </w:tr>
      <w:tr w:rsidR="00880F47" w:rsidTr="0083333D">
        <w:tc>
          <w:tcPr>
            <w:tcW w:w="9628" w:type="dxa"/>
            <w:gridSpan w:val="2"/>
          </w:tcPr>
          <w:p w:rsidR="00880F47" w:rsidRDefault="00880F47" w:rsidP="00D5597A">
            <w:r>
              <w:t xml:space="preserve">Вывод: </w:t>
            </w:r>
            <w:r w:rsidR="00CD5960">
              <w:t xml:space="preserve">Продолжить плановое повышение квалификации учителей по работе </w:t>
            </w:r>
            <w:proofErr w:type="gramStart"/>
            <w:r w:rsidR="00CD5960">
              <w:t>с  учащимися</w:t>
            </w:r>
            <w:proofErr w:type="gramEnd"/>
            <w:r w:rsidR="00CD5960">
              <w:t xml:space="preserve"> с ОВЗ. Ежегодно продолжить вовлекать всех учеников группы риска в систему дополнительного образования. Нужно повысить процент</w:t>
            </w:r>
            <w:r w:rsidR="00CD5960" w:rsidRPr="00CD5960">
              <w:t xml:space="preserve"> </w:t>
            </w:r>
            <w:proofErr w:type="gramStart"/>
            <w:r w:rsidR="00CD5960" w:rsidRPr="00CD5960">
              <w:t>обучающихся</w:t>
            </w:r>
            <w:r w:rsidR="00CD5960">
              <w:t xml:space="preserve">, </w:t>
            </w:r>
            <w:r w:rsidR="00CD5960" w:rsidRPr="00CD5960">
              <w:t xml:space="preserve"> посещаю</w:t>
            </w:r>
            <w:r w:rsidR="00CD5960">
              <w:t>щих</w:t>
            </w:r>
            <w:proofErr w:type="gramEnd"/>
            <w:r w:rsidR="00CD5960" w:rsidRPr="00CD5960">
              <w:t xml:space="preserve"> занятия внеурочной деятельности, направленные на преодоление возникших затруднений в обучении</w:t>
            </w:r>
            <w:r w:rsidR="00CD5960">
              <w:t xml:space="preserve">. Необходимо продолжить активное взаимодействие с </w:t>
            </w:r>
            <w:r w:rsidR="00CD5960" w:rsidRPr="00CD5960">
              <w:t>обучающи</w:t>
            </w:r>
            <w:r w:rsidR="00CD5960">
              <w:t>ми</w:t>
            </w:r>
            <w:r w:rsidR="00D5597A">
              <w:t>ся, регулярно подвергающими</w:t>
            </w:r>
            <w:r w:rsidR="00CD5960" w:rsidRPr="00CD5960">
              <w:t xml:space="preserve">ся </w:t>
            </w:r>
            <w:proofErr w:type="spellStart"/>
            <w:r w:rsidR="00CD5960" w:rsidRPr="00CD5960">
              <w:t>буллингу</w:t>
            </w:r>
            <w:proofErr w:type="spellEnd"/>
            <w:r w:rsidR="00CD5960" w:rsidRPr="00CD5960">
              <w:t xml:space="preserve"> в школе</w:t>
            </w:r>
            <w:r w:rsidR="00D5597A">
              <w:t xml:space="preserve"> (совместно с родителями и службой медиации школы) с целью устранения данной проблемы. </w:t>
            </w:r>
          </w:p>
        </w:tc>
      </w:tr>
    </w:tbl>
    <w:p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:rsidR="0059039B" w:rsidRPr="006E0739" w:rsidRDefault="0059039B" w:rsidP="002906FA">
      <w:pPr>
        <w:pStyle w:val="32"/>
        <w:rPr>
          <w:lang w:val="ru-RU"/>
        </w:rPr>
      </w:pPr>
      <w:r w:rsidRPr="006E0739">
        <w:rPr>
          <w:lang w:val="ru-RU"/>
        </w:rPr>
        <w:t>{</w:t>
      </w:r>
      <w:r w:rsidRPr="006E0739">
        <w:rPr>
          <w:i/>
          <w:lang w:val="ru-RU"/>
        </w:rPr>
        <w:t>РИСК 5</w:t>
      </w:r>
      <w:r w:rsidR="00F137AF" w:rsidRPr="006E0739">
        <w:rPr>
          <w:i/>
          <w:lang w:val="ru-RU"/>
        </w:rPr>
        <w:t xml:space="preserve"> </w:t>
      </w:r>
      <w:r w:rsidRPr="006E0739">
        <w:rPr>
          <w:i/>
          <w:lang w:val="ru-RU"/>
        </w:rPr>
        <w:t>Рекомендован в работу (по данным РПШ)</w:t>
      </w:r>
    </w:p>
    <w:p w:rsidR="0059039B" w:rsidRDefault="00894F56" w:rsidP="0059039B">
      <w:pPr>
        <w:rPr>
          <w:rFonts w:eastAsia="Times New Roman"/>
        </w:rPr>
      </w:pPr>
      <w:r>
        <w:rPr>
          <w:rFonts w:eastAsia="Times New Roman"/>
        </w:rPr>
        <w:t xml:space="preserve">Низкое качество </w:t>
      </w:r>
      <w:r w:rsidRPr="00030A19">
        <w:rPr>
          <w:rFonts w:eastAsia="Times New Roman"/>
        </w:rPr>
        <w:t>профессиональных коммуникаций между участниками образовательных отношений</w:t>
      </w:r>
      <w:r>
        <w:rPr>
          <w:rFonts w:eastAsia="Times New Roman"/>
        </w:rPr>
        <w:t xml:space="preserve"> может приводить к накоплению проблем и развитию рисков снижения образовательных результатов. </w:t>
      </w:r>
      <w:r w:rsidR="000E64F8">
        <w:rPr>
          <w:rFonts w:eastAsia="Times New Roman"/>
        </w:rPr>
        <w:t xml:space="preserve">При недостаточной коммуникации в образовательной организации учителя и родительская общественность могут демонстрировать низкую готовность решения вызовов, возникающих в образовательном процессе. </w:t>
      </w:r>
    </w:p>
    <w:p w:rsidR="000E64F8" w:rsidRDefault="000E64F8" w:rsidP="0059039B">
      <w:r>
        <w:t xml:space="preserve">Причины низкой </w:t>
      </w:r>
      <w:proofErr w:type="spellStart"/>
      <w:r>
        <w:t>вовлеч</w:t>
      </w:r>
      <w:r w:rsidR="004C1F27">
        <w:t>ё</w:t>
      </w:r>
      <w:r>
        <w:t>нности</w:t>
      </w:r>
      <w:proofErr w:type="spellEnd"/>
      <w:r>
        <w:t xml:space="preserve">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профессиональное выгорание </w:t>
      </w:r>
      <w:r w:rsidR="004C1F27">
        <w:t>–</w:t>
      </w:r>
      <w:r>
        <w:t xml:space="preserve"> накопленное за время работы эмоциональное истощение, причиной которого является недостаточное понимание целей своей деятельности и владение инструментами их достижения. </w:t>
      </w:r>
    </w:p>
    <w:p w:rsidR="001505CF" w:rsidRDefault="001505CF" w:rsidP="0059039B">
      <w:proofErr w:type="spellStart"/>
      <w:r>
        <w:t>Невовлеч</w:t>
      </w:r>
      <w:r w:rsidR="00184900">
        <w:t>ё</w:t>
      </w:r>
      <w:r>
        <w:t>нные</w:t>
      </w:r>
      <w:proofErr w:type="spellEnd"/>
      <w:r>
        <w:t xml:space="preserve"> родители не только могут снижать учебную мотивацию за сч</w:t>
      </w:r>
      <w:r w:rsidR="00184900">
        <w:t>ё</w:t>
      </w:r>
      <w:r>
        <w:t>т предъявления завышенных требований или</w:t>
      </w:r>
      <w:r w:rsidR="00184900">
        <w:t>,</w:t>
      </w:r>
      <w:r>
        <w:t xml:space="preserve"> напротив</w:t>
      </w:r>
      <w:r w:rsidR="00184900">
        <w:t>,</w:t>
      </w:r>
      <w:r>
        <w:t xml:space="preserve"> демонстративного безразличия к учебным делам школьника.</w:t>
      </w:r>
      <w:r w:rsidRPr="001505CF">
        <w:t xml:space="preserve"> </w:t>
      </w:r>
      <w:r>
        <w:t>Часто родители не знают о доступных способах поддержания учебного процесса своих детей, а школа не может обеспечить должн</w:t>
      </w:r>
      <w:r w:rsidR="00184900">
        <w:t>ый</w:t>
      </w:r>
      <w:r>
        <w:t xml:space="preserve"> уров</w:t>
      </w:r>
      <w:r w:rsidR="00184900">
        <w:t>ень</w:t>
      </w:r>
      <w:r>
        <w:t xml:space="preserve"> консультаций.</w:t>
      </w:r>
    </w:p>
    <w:p w:rsidR="0096116C" w:rsidRDefault="006024D9" w:rsidP="0059039B">
      <w:pPr>
        <w:rPr>
          <w:rFonts w:eastAsia="Times New Roman"/>
        </w:rPr>
      </w:pPr>
      <w:r>
        <w:rPr>
          <w:rFonts w:eastAsia="Times New Roman"/>
        </w:rPr>
        <w:t xml:space="preserve">Показателями низкого уровня коммуникаций в школе являются: </w:t>
      </w:r>
    </w:p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Качество профессионального взаимодействия в педагогическом коллективе школы</w:t>
            </w:r>
            <w:r w:rsidR="006E1A17">
              <w:rPr>
                <w:rFonts w:ascii="Times New Roman" w:hAnsi="Times New Roman"/>
                <w:sz w:val="24"/>
                <w:szCs w:val="24"/>
              </w:rPr>
              <w:t xml:space="preserve"> – 84 балла</w:t>
            </w:r>
          </w:p>
        </w:tc>
      </w:tr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Вовлеч</w:t>
            </w:r>
            <w:r w:rsidR="00184900">
              <w:rPr>
                <w:rFonts w:ascii="Times New Roman" w:hAnsi="Times New Roman"/>
                <w:sz w:val="24"/>
                <w:szCs w:val="24"/>
              </w:rPr>
              <w:t>ё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нность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родителей в учебный процесс</w:t>
            </w:r>
            <w:r w:rsidR="00ED458F">
              <w:rPr>
                <w:rFonts w:ascii="Times New Roman" w:hAnsi="Times New Roman"/>
                <w:sz w:val="24"/>
                <w:szCs w:val="24"/>
              </w:rPr>
              <w:t xml:space="preserve"> – 99%</w:t>
            </w:r>
          </w:p>
        </w:tc>
      </w:tr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Эффективность МОУО в поддержке школы</w:t>
            </w:r>
            <w:r w:rsidR="00ED458F">
              <w:rPr>
                <w:rFonts w:ascii="Times New Roman" w:hAnsi="Times New Roman"/>
                <w:sz w:val="24"/>
                <w:szCs w:val="24"/>
              </w:rPr>
              <w:t xml:space="preserve"> – 100 баллов</w:t>
            </w:r>
          </w:p>
        </w:tc>
      </w:tr>
    </w:tbl>
    <w:p w:rsidR="009F5410" w:rsidRDefault="009F5410" w:rsidP="0059039B"/>
    <w:p w:rsidR="00220E0A" w:rsidRDefault="00630C13" w:rsidP="0059039B">
      <w:r>
        <w:t>Таким образом, перед школой стоит задача повышения качества коммуникаций во внутренней и внешней среде, повышение готовности занимать лидерскую позицию в отношении вовлечения родителей</w:t>
      </w:r>
      <w:r w:rsidR="00615DD1">
        <w:t>,</w:t>
      </w:r>
      <w:r>
        <w:t xml:space="preserve"> развитие подходов </w:t>
      </w:r>
      <w:r w:rsidR="00615DD1">
        <w:t xml:space="preserve">взаимодействие с окружающую школу средой. </w:t>
      </w:r>
    </w:p>
    <w:p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материально-технических дефицитов. </w:t>
      </w:r>
    </w:p>
    <w:p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:rsidTr="0083333D">
        <w:tc>
          <w:tcPr>
            <w:tcW w:w="4814" w:type="dxa"/>
          </w:tcPr>
          <w:p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:rsidTr="0083333D">
        <w:tc>
          <w:tcPr>
            <w:tcW w:w="4814" w:type="dxa"/>
          </w:tcPr>
          <w:p w:rsidR="00880F47" w:rsidRDefault="002C46B5" w:rsidP="002C46B5">
            <w:pPr>
              <w:pStyle w:val="af0"/>
              <w:numPr>
                <w:ilvl w:val="0"/>
                <w:numId w:val="38"/>
              </w:numPr>
            </w:pPr>
            <w:r>
              <w:t xml:space="preserve">В школе есть служба медиации. </w:t>
            </w:r>
          </w:p>
          <w:p w:rsidR="002C46B5" w:rsidRDefault="002C46B5" w:rsidP="002C46B5">
            <w:pPr>
              <w:pStyle w:val="af0"/>
              <w:numPr>
                <w:ilvl w:val="0"/>
                <w:numId w:val="38"/>
              </w:numPr>
            </w:pPr>
            <w:r>
              <w:t xml:space="preserve">Школа активно вовлекает родителей в учебный процесс. </w:t>
            </w:r>
            <w:r w:rsidR="00BA1F4B">
              <w:t xml:space="preserve">Администрация школы, служба медиации, социально-психологическая служба, классные руководители и педагоги-предметники находятся в постоянном взаимодействии с родителями. </w:t>
            </w:r>
            <w:r>
              <w:t xml:space="preserve">Помимо успешного проведения плановых родительских собраний и индивидуальной работы с родителями также организуется участие законных представителей </w:t>
            </w:r>
            <w:proofErr w:type="gramStart"/>
            <w:r>
              <w:t>учеников  в</w:t>
            </w:r>
            <w:proofErr w:type="gramEnd"/>
            <w:r>
              <w:t xml:space="preserve"> проведении ГИА в качестве общественных наблюдателей, было организовано проведение ЕГЭ для родителей в текущем учебном году. </w:t>
            </w:r>
            <w:r w:rsidR="00BA1F4B">
              <w:t xml:space="preserve">На базе социально-психологической службы работает «Университет для родителей». </w:t>
            </w:r>
            <w:r>
              <w:t xml:space="preserve">Сайт школы, электронный </w:t>
            </w:r>
            <w:proofErr w:type="gramStart"/>
            <w:r>
              <w:t>журнал  и</w:t>
            </w:r>
            <w:proofErr w:type="gramEnd"/>
            <w:r>
              <w:t xml:space="preserve"> горячая линия предоставляют возможность всем законным представителям обучающихся получить необходимую информацию. </w:t>
            </w:r>
          </w:p>
          <w:p w:rsidR="002C46B5" w:rsidRDefault="002C46B5" w:rsidP="002C46B5">
            <w:pPr>
              <w:pStyle w:val="af0"/>
              <w:numPr>
                <w:ilvl w:val="0"/>
                <w:numId w:val="38"/>
              </w:numPr>
            </w:pPr>
            <w:r>
              <w:t xml:space="preserve">У учителей в школе между собой и с представителями администрации складываются отношения стратегического и тактического сотрудничества. Педагоги рассматривают </w:t>
            </w:r>
            <w:r w:rsidR="00BA1F4B">
              <w:t>администрацию школы в качестве союзника.</w:t>
            </w:r>
          </w:p>
          <w:p w:rsidR="00BA1F4B" w:rsidRPr="00BA56E4" w:rsidRDefault="00BA56E4" w:rsidP="00BA56E4">
            <w:pPr>
              <w:pStyle w:val="af0"/>
              <w:numPr>
                <w:ilvl w:val="0"/>
                <w:numId w:val="38"/>
              </w:numPr>
              <w:rPr>
                <w:color w:val="auto"/>
              </w:rPr>
            </w:pPr>
            <w:r w:rsidRPr="00BA56E4">
              <w:rPr>
                <w:color w:val="auto"/>
              </w:rPr>
              <w:t xml:space="preserve">Муниципалитет играет важную роль в работе школы: 1) оказывает помощь в </w:t>
            </w:r>
            <w:r w:rsidRPr="00BA56E4">
              <w:rPr>
                <w:rFonts w:cs="Arial"/>
                <w:color w:val="auto"/>
              </w:rPr>
              <w:t xml:space="preserve">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2)оказывает помощь в </w:t>
            </w:r>
            <w:r w:rsidRPr="00BA56E4">
              <w:rPr>
                <w:color w:val="auto"/>
                <w:shd w:val="clear" w:color="auto" w:fill="FFFFFF"/>
              </w:rPr>
              <w:t>организация предоставления дополнительного образования; 3</w:t>
            </w:r>
            <w:r w:rsidRPr="00BA56E4">
              <w:rPr>
                <w:rFonts w:cs="Arial"/>
                <w:color w:val="auto"/>
              </w:rPr>
              <w:t>) организует подготовку квалифицированных кадров; 4) осуществляет функции и полномочия учредителя школы</w:t>
            </w:r>
          </w:p>
        </w:tc>
        <w:tc>
          <w:tcPr>
            <w:tcW w:w="4814" w:type="dxa"/>
          </w:tcPr>
          <w:p w:rsidR="00880F47" w:rsidRDefault="00880F47" w:rsidP="0083333D"/>
        </w:tc>
      </w:tr>
      <w:tr w:rsidR="00880F47" w:rsidTr="0083333D">
        <w:tc>
          <w:tcPr>
            <w:tcW w:w="9628" w:type="dxa"/>
            <w:gridSpan w:val="2"/>
          </w:tcPr>
          <w:p w:rsidR="00880F47" w:rsidRDefault="00880F47" w:rsidP="0083333D">
            <w:r>
              <w:t xml:space="preserve">Вывод: </w:t>
            </w:r>
            <w:r w:rsidR="00220892">
              <w:t xml:space="preserve"> Необходимо продолжать плодотворную работу с родительской общественностью (администрация школы, служба медиации, социально-психологическая служба, классные руководители и педагоги-предметники), активное взаимодействие с муниципалитетом.</w:t>
            </w:r>
          </w:p>
        </w:tc>
      </w:tr>
    </w:tbl>
    <w:p w:rsidR="0059039B" w:rsidRPr="00B927D7" w:rsidRDefault="0059039B" w:rsidP="00BA56E4">
      <w:pPr>
        <w:shd w:val="clear" w:color="auto" w:fill="FBE4D5" w:themeFill="accent2" w:themeFillTint="33"/>
        <w:ind w:firstLine="0"/>
      </w:pPr>
      <w:r w:rsidRPr="00B927D7">
        <w:t>}</w:t>
      </w:r>
    </w:p>
    <w:p w:rsidR="0059039B" w:rsidRDefault="0059039B" w:rsidP="00B927D7"/>
    <w:p w:rsidR="007F1737" w:rsidRDefault="00164588" w:rsidP="00E713D8">
      <w:pPr>
        <w:pStyle w:val="1"/>
        <w:numPr>
          <w:ilvl w:val="0"/>
          <w:numId w:val="28"/>
        </w:numPr>
      </w:pPr>
      <w:bookmarkStart w:id="6" w:name="_Toc130822831"/>
      <w:r>
        <w:t>Цель и з</w:t>
      </w:r>
      <w:r w:rsidR="00626EBD">
        <w:t xml:space="preserve">адачи развития </w:t>
      </w:r>
      <w:r>
        <w:t>образовательной организации</w:t>
      </w:r>
      <w:bookmarkEnd w:id="6"/>
    </w:p>
    <w:p w:rsidR="005B1B77" w:rsidRDefault="005B1B77" w:rsidP="005B1B77">
      <w:r w:rsidRPr="007F3D34">
        <w:t xml:space="preserve">Цель: </w:t>
      </w:r>
      <w:r>
        <w:t xml:space="preserve">формирование условий функционирования </w:t>
      </w:r>
      <w:r w:rsidRPr="007F3D34">
        <w:t>образовательной организации</w:t>
      </w:r>
      <w:r>
        <w:t xml:space="preserve">, </w:t>
      </w:r>
      <w:r w:rsidR="002906FA">
        <w:t xml:space="preserve">которые </w:t>
      </w:r>
      <w:r>
        <w:t>обеспечиваю</w:t>
      </w:r>
      <w:r w:rsidR="002906FA">
        <w:t>т стабильную</w:t>
      </w:r>
      <w:r>
        <w:t xml:space="preserve"> профилактику рисков низких образовательных результатов</w:t>
      </w:r>
      <w:r w:rsidR="0075766C">
        <w:t>.</w:t>
      </w:r>
    </w:p>
    <w:p w:rsidR="0075766C" w:rsidRDefault="0075766C" w:rsidP="005B1B77">
      <w:r>
        <w:t xml:space="preserve">Показатель достижения: устойчивое снижение доли обучающихся с рисками учебной </w:t>
      </w:r>
      <w:proofErr w:type="spellStart"/>
      <w:r>
        <w:t>неуспешности</w:t>
      </w:r>
      <w:proofErr w:type="spellEnd"/>
      <w:r w:rsidR="00E8346F">
        <w:t>, рост доли мотивированных на уч</w:t>
      </w:r>
      <w:r w:rsidR="00184900">
        <w:t>ё</w:t>
      </w:r>
      <w:r w:rsidR="00E8346F">
        <w:t>бу детей</w:t>
      </w:r>
      <w:r w:rsidR="002906FA">
        <w:t>, снижение доли педагогов, указывающих на высокий уровень стресса и выгорания.</w:t>
      </w:r>
    </w:p>
    <w:p w:rsidR="005B1B77" w:rsidRPr="0081047B" w:rsidRDefault="005B1B77" w:rsidP="005B1B77">
      <w:r>
        <w:t>Для достижения данной цели необходимо решить ряд задач</w:t>
      </w:r>
      <w:r w:rsidR="00257208">
        <w:t>:</w:t>
      </w:r>
    </w:p>
    <w:p w:rsidR="005B1B77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>Выявление сильных и слабых сторон образовательной организации в процессе анализа рискового профиля</w:t>
      </w:r>
      <w:r w:rsidR="00AE379E">
        <w:t xml:space="preserve"> школы.</w:t>
      </w:r>
    </w:p>
    <w:p w:rsidR="00AE379E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Выявление </w:t>
      </w:r>
      <w:r w:rsidR="00341B87">
        <w:t>потребностей</w:t>
      </w:r>
      <w:r>
        <w:t xml:space="preserve"> профессионального развития</w:t>
      </w:r>
      <w:r w:rsidR="00257208" w:rsidRPr="00257208">
        <w:t xml:space="preserve"> </w:t>
      </w:r>
      <w:r w:rsidR="00257208">
        <w:t>педагогического коллектива</w:t>
      </w:r>
      <w:r w:rsidR="00AE379E">
        <w:t xml:space="preserve">: методических, педагогических и предметных </w:t>
      </w:r>
      <w:r w:rsidR="00220BE9">
        <w:t>дефицитов и задач развития, обусловленных контекстными особенностями образовательной организации</w:t>
      </w:r>
      <w:r w:rsidR="00AE379E">
        <w:t xml:space="preserve">. </w:t>
      </w:r>
    </w:p>
    <w:p w:rsidR="00341B87" w:rsidRDefault="00341B87" w:rsidP="00192B99">
      <w:pPr>
        <w:pStyle w:val="af0"/>
        <w:numPr>
          <w:ilvl w:val="0"/>
          <w:numId w:val="22"/>
        </w:numPr>
        <w:spacing w:after="160"/>
        <w:jc w:val="left"/>
      </w:pPr>
      <w:r>
        <w:t>Совершенствование работы школьной методической службы.</w:t>
      </w:r>
    </w:p>
    <w:p w:rsidR="00E0598B" w:rsidRDefault="00AE379E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Внедрение </w:t>
      </w:r>
      <w:r w:rsidR="00341B87">
        <w:t>эффективных</w:t>
      </w:r>
      <w:r w:rsidR="005B1B77">
        <w:t xml:space="preserve"> </w:t>
      </w:r>
      <w:r w:rsidR="00E0598B">
        <w:t>технологий в образовательный процесс</w:t>
      </w:r>
      <w:r w:rsidR="00341B87">
        <w:t xml:space="preserve">. </w:t>
      </w:r>
    </w:p>
    <w:p w:rsidR="00164588" w:rsidRDefault="002906FA" w:rsidP="00192B99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>Риск 1</w:t>
      </w:r>
      <w:r>
        <w:rPr>
          <w:rFonts w:asciiTheme="minorHAnsi" w:hAnsiTheme="minorHAnsi"/>
          <w:i/>
          <w:shd w:val="clear" w:color="auto" w:fill="FBE4D5" w:themeFill="accent2" w:themeFillTint="33"/>
        </w:rPr>
        <w:t>/2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>Профилактика ресурсных дефицитов в образовательной организации</w:t>
      </w:r>
      <w:r w:rsidR="005B1B77">
        <w:t xml:space="preserve"> </w:t>
      </w:r>
    </w:p>
    <w:p w:rsidR="002C06C4" w:rsidRDefault="002906FA" w:rsidP="00192B99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 xml:space="preserve">Риск </w:t>
      </w:r>
      <w:r>
        <w:rPr>
          <w:rFonts w:asciiTheme="minorHAnsi" w:hAnsiTheme="minorHAnsi"/>
          <w:i/>
          <w:shd w:val="clear" w:color="auto" w:fill="FBE4D5" w:themeFill="accent2" w:themeFillTint="33"/>
        </w:rPr>
        <w:t>4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>Повышение качества школьной воспитательной среды</w:t>
      </w:r>
    </w:p>
    <w:p w:rsidR="0075766C" w:rsidRPr="002906FA" w:rsidRDefault="002906FA" w:rsidP="002906FA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 xml:space="preserve">Риск </w:t>
      </w:r>
      <w:r>
        <w:rPr>
          <w:rFonts w:asciiTheme="minorHAnsi" w:hAnsiTheme="minorHAnsi"/>
          <w:i/>
          <w:shd w:val="clear" w:color="auto" w:fill="FBE4D5" w:themeFill="accent2" w:themeFillTint="33"/>
        </w:rPr>
        <w:t>5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 xml:space="preserve">Развитие качества взаимодействия участников образовательных отношений </w:t>
      </w:r>
    </w:p>
    <w:p w:rsidR="0075766C" w:rsidRDefault="00680566" w:rsidP="00680566">
      <w:pPr>
        <w:pStyle w:val="2"/>
      </w:pPr>
      <w:bookmarkStart w:id="7" w:name="_Toc130822832"/>
      <w:r>
        <w:t>Меры и мероприятия по достижению цели</w:t>
      </w:r>
      <w:bookmarkEnd w:id="7"/>
    </w:p>
    <w:p w:rsidR="00F84221" w:rsidRDefault="00E8346F" w:rsidP="00680566">
      <w:pPr>
        <w:spacing w:after="0"/>
      </w:pPr>
      <w:r>
        <w:t xml:space="preserve">Концепция развития школы предлагает логику постоянного улучшения, основанного на непрерывном самоанализе, постановке задач и реализации мер развития. </w:t>
      </w:r>
      <w:r w:rsidR="00680566">
        <w:t>Концепция развития предусматривает</w:t>
      </w:r>
      <w:r w:rsidR="00BF4900">
        <w:t xml:space="preserve"> последовательное проектирование </w:t>
      </w:r>
      <w:r w:rsidR="00C54E4A">
        <w:t xml:space="preserve">и внедрение </w:t>
      </w:r>
      <w:r w:rsidR="00BF4900">
        <w:t>мер с опорой на объективные данные о состоянии образовательной организации</w:t>
      </w:r>
      <w:r w:rsidR="00C54E4A">
        <w:t xml:space="preserve">. Результаты диагностики </w:t>
      </w:r>
      <w:r>
        <w:t>находят</w:t>
      </w:r>
      <w:r w:rsidR="00C54E4A">
        <w:t xml:space="preserve"> отражение в планировании организационно-управленческой деятельности, работы с педагогами, обучающимися и родителями. </w:t>
      </w:r>
    </w:p>
    <w:p w:rsidR="00AF7BB8" w:rsidRDefault="00680566" w:rsidP="00680566">
      <w:pPr>
        <w:spacing w:after="0"/>
      </w:pPr>
      <w:r>
        <w:t xml:space="preserve">Для достижения целей развития </w:t>
      </w:r>
      <w:r w:rsidR="00F034B0">
        <w:t xml:space="preserve">образовательной организации </w:t>
      </w:r>
      <w:r>
        <w:t xml:space="preserve">педагогам предстоит </w:t>
      </w:r>
      <w:r w:rsidR="00C54E4A">
        <w:t xml:space="preserve">определить специфику </w:t>
      </w:r>
      <w:r w:rsidR="00AF7BB8">
        <w:t xml:space="preserve">сложностей, с которыми сталкивается школа. 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 </w:t>
      </w:r>
    </w:p>
    <w:p w:rsidR="00762F98" w:rsidRDefault="00AF7BB8" w:rsidP="00680566">
      <w:pPr>
        <w:spacing w:after="0"/>
      </w:pPr>
      <w:r>
        <w:t>К таким условиям относ</w:t>
      </w:r>
      <w:r w:rsidR="00184900">
        <w:t>я</w:t>
      </w:r>
      <w:r>
        <w:t xml:space="preserve">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</w:t>
      </w:r>
      <w:r w:rsidR="00762F98">
        <w:t xml:space="preserve">поддержание </w:t>
      </w:r>
      <w:r>
        <w:t>благополучи</w:t>
      </w:r>
      <w:r w:rsidR="00762F98">
        <w:t xml:space="preserve">я обучающихся. </w:t>
      </w:r>
    </w:p>
    <w:p w:rsidR="00302529" w:rsidRDefault="00302529" w:rsidP="00680566">
      <w:pPr>
        <w:spacing w:after="0"/>
      </w:pPr>
      <w:r>
        <w:tab/>
        <w:t>У педагогов школы выявлены следующие запросы: необходимость получения методической помощи в школе в соответствии с профессиональными дефицитами; расширение возможностей профессионального развития, усиление взаимодействия классных руководителей с педагогами-предметниками, социально-психологической службой, администрацией школы и родителями учащихся; организация обучающих семинаров, мастер-классов, открытых урочных и внеурочных мероприятий с целью 1)изучения приемов и методов, повышающих уровень мотивации обучающихся; 2)изучения технологии, приемов и методов формирующего оценивания</w:t>
      </w:r>
      <w:r w:rsidR="00C102F7">
        <w:t>; 3) повышения уровня использования современных педагогических технологий.</w:t>
      </w:r>
    </w:p>
    <w:p w:rsidR="00C102F7" w:rsidRDefault="00C102F7" w:rsidP="00680566">
      <w:pPr>
        <w:spacing w:after="0"/>
      </w:pPr>
      <w:r>
        <w:t xml:space="preserve">У обучающихся школы выявлены следующие запросы: улучшение уровня оснащения школы, развитие личностно-ориентированного обучения на основе дифференцированного </w:t>
      </w:r>
      <w:r>
        <w:lastRenderedPageBreak/>
        <w:t xml:space="preserve">подхода, совершенствование работы школьной службы медиации, разнообразие </w:t>
      </w:r>
      <w:proofErr w:type="spellStart"/>
      <w:r>
        <w:t>профориентационной</w:t>
      </w:r>
      <w:proofErr w:type="spellEnd"/>
      <w:r>
        <w:t xml:space="preserve"> работы школы, увеличение </w:t>
      </w:r>
      <w:r w:rsidR="00B913D6">
        <w:t>перечня кружков и секций школьного дополнительного образования (творческого, интеллектуального, спортивного направлений), увеличение количества мест в них, развитие системы ученического самоуправления.</w:t>
      </w:r>
    </w:p>
    <w:p w:rsidR="00762F98" w:rsidRDefault="00762F98" w:rsidP="00680566">
      <w:pPr>
        <w:spacing w:after="0"/>
      </w:pPr>
    </w:p>
    <w:p w:rsidR="00E8346F" w:rsidRDefault="00F52744" w:rsidP="00F52744">
      <w:pPr>
        <w:spacing w:after="0" w:line="276" w:lineRule="auto"/>
      </w:pPr>
      <w:r>
        <w:t xml:space="preserve">Достижение результатов описанных задач обеспечит достижение </w:t>
      </w:r>
      <w:r w:rsidR="00680566">
        <w:t xml:space="preserve">цели развития </w:t>
      </w:r>
      <w:r>
        <w:t xml:space="preserve">образовательной организации. </w:t>
      </w:r>
    </w:p>
    <w:p w:rsidR="00CF7215" w:rsidRDefault="00CF7215" w:rsidP="00680566"/>
    <w:tbl>
      <w:tblPr>
        <w:tblStyle w:val="aff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6132"/>
      </w:tblGrid>
      <w:tr w:rsidR="00F84221" w:rsidRPr="004145B0" w:rsidTr="00F84221">
        <w:trPr>
          <w:trHeight w:val="385"/>
        </w:trPr>
        <w:tc>
          <w:tcPr>
            <w:tcW w:w="3785" w:type="dxa"/>
          </w:tcPr>
          <w:p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0" w:type="auto"/>
          </w:tcPr>
          <w:p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Ожидаемые результаты решения поставленных задач</w:t>
            </w:r>
          </w:p>
        </w:tc>
      </w:tr>
      <w:tr w:rsidR="003C1171" w:rsidRPr="004145B0" w:rsidTr="00D24786">
        <w:tc>
          <w:tcPr>
            <w:tcW w:w="3785" w:type="dxa"/>
            <w:vMerge w:val="restart"/>
          </w:tcPr>
          <w:p w:rsidR="003C1171" w:rsidRDefault="003C1171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Созда</w:t>
            </w:r>
            <w:r w:rsidR="004024C2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 xml:space="preserve"> услови</w:t>
            </w:r>
            <w:r w:rsidR="004024C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непрерывного развития педагогических компетенций учителей</w:t>
            </w:r>
          </w:p>
          <w:p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</w:t>
            </w:r>
            <w:r w:rsidR="004024C2">
              <w:rPr>
                <w:rFonts w:ascii="Times New Roman" w:hAnsi="Times New Roman"/>
              </w:rPr>
              <w:t>Провести д</w:t>
            </w:r>
            <w:r w:rsidR="003C1171">
              <w:rPr>
                <w:rFonts w:ascii="Times New Roman" w:hAnsi="Times New Roman"/>
              </w:rPr>
              <w:t>иагностик</w:t>
            </w:r>
            <w:r w:rsidR="004024C2">
              <w:rPr>
                <w:rFonts w:ascii="Times New Roman" w:hAnsi="Times New Roman"/>
              </w:rPr>
              <w:t>у</w:t>
            </w:r>
            <w:r w:rsidR="003C1171">
              <w:rPr>
                <w:rFonts w:ascii="Times New Roman" w:hAnsi="Times New Roman"/>
              </w:rPr>
              <w:t xml:space="preserve"> качества реализации учебного процесса</w:t>
            </w:r>
            <w:r w:rsidR="00184900">
              <w:rPr>
                <w:rFonts w:ascii="Times New Roman" w:hAnsi="Times New Roman"/>
              </w:rPr>
              <w:t>,</w:t>
            </w:r>
            <w:r w:rsidR="003C1171">
              <w:rPr>
                <w:rFonts w:ascii="Times New Roman" w:hAnsi="Times New Roman"/>
              </w:rPr>
              <w:t xml:space="preserve"> </w:t>
            </w:r>
            <w:r w:rsidR="004024C2">
              <w:rPr>
                <w:rFonts w:ascii="Times New Roman" w:hAnsi="Times New Roman"/>
              </w:rPr>
              <w:t xml:space="preserve">в том числе по вопросам </w:t>
            </w:r>
            <w:r w:rsidR="003C1171">
              <w:rPr>
                <w:rFonts w:ascii="Times New Roman" w:hAnsi="Times New Roman"/>
              </w:rPr>
              <w:t>планировани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и проведени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урока </w:t>
            </w:r>
          </w:p>
          <w:p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</w:t>
            </w:r>
            <w:r w:rsidR="003C1171">
              <w:rPr>
                <w:rFonts w:ascii="Times New Roman" w:hAnsi="Times New Roman"/>
              </w:rPr>
              <w:t>Выяв</w:t>
            </w:r>
            <w:r w:rsidR="004024C2">
              <w:rPr>
                <w:rFonts w:ascii="Times New Roman" w:hAnsi="Times New Roman"/>
              </w:rPr>
              <w:t>ить</w:t>
            </w:r>
            <w:r w:rsidR="003C1171">
              <w:rPr>
                <w:rFonts w:ascii="Times New Roman" w:hAnsi="Times New Roman"/>
              </w:rPr>
              <w:t xml:space="preserve"> направлени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совершенствования условий работы педагогической команды образовательной организации </w:t>
            </w:r>
          </w:p>
          <w:p w:rsidR="003C1171" w:rsidRPr="004145B0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 рисковый профиль школы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формы статистики,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об успеваемости,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 выполнении плана развития, протоколы собраний</w:t>
            </w:r>
          </w:p>
          <w:p w:rsidR="003C1171" w:rsidRPr="004145B0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Проанализирована динамика результатов: прогресс по достижению целей, успеваемость начальной и основной школы, результаты экзаменов </w:t>
            </w:r>
          </w:p>
        </w:tc>
      </w:tr>
      <w:tr w:rsidR="003C1171" w:rsidRPr="004145B0" w:rsidTr="00D24786">
        <w:tc>
          <w:tcPr>
            <w:tcW w:w="3785" w:type="dxa"/>
            <w:vMerge/>
          </w:tcPr>
          <w:p w:rsidR="003C1171" w:rsidRPr="00CF7215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наблюдения: посещения уроков класса; уроков учителя; организовано парное/командное </w:t>
            </w:r>
            <w:proofErr w:type="spellStart"/>
            <w:r>
              <w:rPr>
                <w:rFonts w:ascii="Times New Roman" w:hAnsi="Times New Roman"/>
              </w:rPr>
              <w:t>взаимонаблюдение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Проанализированы ежедневные практики учителей: 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 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Сформированы представления о практиках целеполагания учителей на уроке, организации работы в группах, умелом использовании похвалы, организации групповой работы, 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</w:t>
            </w:r>
          </w:p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запросы учителей на профессиональное развитие</w:t>
            </w:r>
          </w:p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Составлены планы повышения квалификации учителей</w:t>
            </w:r>
          </w:p>
          <w:p w:rsidR="002F1097" w:rsidRDefault="002F1097" w:rsidP="003C1171">
            <w:pPr>
              <w:rPr>
                <w:rFonts w:ascii="Times New Roman" w:hAnsi="Times New Roman"/>
              </w:rPr>
            </w:pPr>
            <w:r w:rsidRPr="002F1097">
              <w:rPr>
                <w:rFonts w:ascii="Times New Roman" w:hAnsi="Times New Roman"/>
              </w:rPr>
              <w:t>Спрогнозировано количество набора учащихся в начальные классы, старшие классы (10</w:t>
            </w:r>
            <w:r w:rsidR="006D54C1">
              <w:rPr>
                <w:rFonts w:ascii="Times New Roman" w:hAnsi="Times New Roman"/>
              </w:rPr>
              <w:t>–</w:t>
            </w:r>
            <w:r w:rsidRPr="002F1097">
              <w:rPr>
                <w:rFonts w:ascii="Times New Roman" w:hAnsi="Times New Roman"/>
              </w:rPr>
              <w:t>11 классы)</w:t>
            </w:r>
          </w:p>
          <w:p w:rsidR="002F1097" w:rsidRPr="00CF7215" w:rsidRDefault="002F1097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прогноза</w:t>
            </w:r>
            <w:r w:rsidRPr="002F1097">
              <w:rPr>
                <w:rFonts w:ascii="Times New Roman" w:hAnsi="Times New Roman"/>
              </w:rPr>
              <w:t xml:space="preserve"> запрос</w:t>
            </w:r>
            <w:r>
              <w:rPr>
                <w:rFonts w:ascii="Times New Roman" w:hAnsi="Times New Roman"/>
              </w:rPr>
              <w:t>ов</w:t>
            </w:r>
            <w:r w:rsidRPr="002F1097">
              <w:rPr>
                <w:rFonts w:ascii="Times New Roman" w:hAnsi="Times New Roman"/>
              </w:rPr>
              <w:t xml:space="preserve"> на профильное обучение </w:t>
            </w:r>
            <w:r>
              <w:rPr>
                <w:rFonts w:ascii="Times New Roman" w:hAnsi="Times New Roman"/>
              </w:rPr>
              <w:t>обучающихся установлены потребности в подготовке учителей-предметников и специалистов</w:t>
            </w:r>
            <w:r w:rsidRPr="002F1097">
              <w:rPr>
                <w:rFonts w:ascii="Times New Roman" w:hAnsi="Times New Roman"/>
              </w:rPr>
              <w:t xml:space="preserve"> службы сопровождения</w:t>
            </w:r>
          </w:p>
        </w:tc>
      </w:tr>
      <w:tr w:rsidR="00D24786" w:rsidRPr="004145B0" w:rsidTr="00D24786">
        <w:tc>
          <w:tcPr>
            <w:tcW w:w="3785" w:type="dxa"/>
          </w:tcPr>
          <w:p w:rsidR="004024C2" w:rsidRDefault="001E2DF6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="00D24786">
              <w:rPr>
                <w:rFonts w:ascii="Times New Roman" w:hAnsi="Times New Roman"/>
              </w:rPr>
              <w:t xml:space="preserve"> </w:t>
            </w:r>
            <w:r w:rsidR="002906FA">
              <w:rPr>
                <w:rFonts w:ascii="Times New Roman" w:hAnsi="Times New Roman"/>
              </w:rPr>
              <w:t>4</w:t>
            </w:r>
            <w:r w:rsidR="00D24786">
              <w:rPr>
                <w:rFonts w:ascii="Times New Roman" w:hAnsi="Times New Roman"/>
              </w:rPr>
              <w:t>.</w:t>
            </w:r>
            <w:r w:rsidR="004024C2">
              <w:rPr>
                <w:rFonts w:ascii="Times New Roman" w:hAnsi="Times New Roman"/>
              </w:rPr>
              <w:t xml:space="preserve"> Сформировать и реализовать комплекс мер, направленных на совершенствование работы педагогического коллектива школы</w:t>
            </w:r>
          </w:p>
          <w:p w:rsidR="00D24786" w:rsidRDefault="00D24786" w:rsidP="00CB5285">
            <w:pPr>
              <w:rPr>
                <w:rFonts w:ascii="Times New Roman" w:hAnsi="Times New Roman"/>
              </w:rPr>
            </w:pPr>
          </w:p>
          <w:p w:rsidR="00D24786" w:rsidRPr="00CF7215" w:rsidRDefault="00D24786" w:rsidP="00CB5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F0FE7" w:rsidRDefault="00F8422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</w:t>
            </w:r>
            <w:r w:rsidR="004024C2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 w:rsidR="004024C2"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наблюдения на уроках</w:t>
            </w:r>
            <w:r w:rsidR="004024C2">
              <w:rPr>
                <w:rFonts w:ascii="Times New Roman" w:hAnsi="Times New Roman"/>
              </w:rPr>
              <w:t>, дополняющая ВСОКО</w:t>
            </w:r>
          </w:p>
          <w:p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Продумана </w:t>
            </w:r>
            <w:r w:rsidR="00F84221"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сбора данных об успеваемости</w:t>
            </w:r>
            <w:r w:rsidR="00F84221">
              <w:rPr>
                <w:rFonts w:ascii="Times New Roman" w:hAnsi="Times New Roman"/>
              </w:rPr>
              <w:t xml:space="preserve"> обучающихся</w:t>
            </w:r>
          </w:p>
          <w:p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</w:t>
            </w:r>
            <w:r w:rsidR="00F84221">
              <w:rPr>
                <w:rFonts w:ascii="Times New Roman" w:hAnsi="Times New Roman"/>
              </w:rPr>
              <w:t>модель</w:t>
            </w:r>
            <w:r w:rsidR="008F0FE7">
              <w:rPr>
                <w:rFonts w:ascii="Times New Roman" w:hAnsi="Times New Roman"/>
              </w:rPr>
              <w:t xml:space="preserve"> отч</w:t>
            </w:r>
            <w:r w:rsidR="006D54C1">
              <w:rPr>
                <w:rFonts w:ascii="Times New Roman" w:hAnsi="Times New Roman"/>
              </w:rPr>
              <w:t>ё</w:t>
            </w:r>
            <w:r w:rsidR="008F0FE7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о прогрессе каждого обучающегося</w:t>
            </w:r>
            <w:r>
              <w:rPr>
                <w:rFonts w:ascii="Times New Roman" w:hAnsi="Times New Roman"/>
              </w:rPr>
              <w:t xml:space="preserve"> для представления родителям (законным представителям)</w:t>
            </w:r>
          </w:p>
          <w:p w:rsidR="00D24786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51D51">
              <w:rPr>
                <w:rFonts w:ascii="Times New Roman" w:hAnsi="Times New Roman"/>
              </w:rPr>
              <w:t>формулированы показатели решения задач</w:t>
            </w:r>
          </w:p>
          <w:p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Проведены меры развития представлений педагогического коллектива о технологии и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мах формирующего оценивания </w:t>
            </w:r>
          </w:p>
          <w:p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в практику технологии формирующего оценивания</w:t>
            </w:r>
          </w:p>
          <w:p w:rsidR="00C94C98" w:rsidRDefault="00C94C98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мы исследования урока</w:t>
            </w:r>
          </w:p>
          <w:p w:rsidR="003C1171" w:rsidRDefault="003C1171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результативности школы проводится непрерывно 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удовлетвор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нность от профессионального взаимодействия в педагогическом коллективе </w:t>
            </w:r>
          </w:p>
          <w:p w:rsidR="006B4FBB" w:rsidRPr="00CF7215" w:rsidRDefault="006B4FBB" w:rsidP="00B71225">
            <w:pPr>
              <w:rPr>
                <w:rFonts w:ascii="Times New Roman" w:hAnsi="Times New Roman"/>
              </w:rPr>
            </w:pPr>
          </w:p>
        </w:tc>
      </w:tr>
    </w:tbl>
    <w:p w:rsidR="00CF7215" w:rsidRDefault="00CF7215" w:rsidP="00680566"/>
    <w:p w:rsidR="00E8346F" w:rsidRDefault="00BF279C" w:rsidP="002906FA">
      <w:pPr>
        <w:pStyle w:val="32"/>
      </w:pPr>
      <w:r>
        <w:t>{</w:t>
      </w:r>
      <w:r w:rsidR="00E8346F" w:rsidRPr="002906FA">
        <w:rPr>
          <w:i/>
        </w:rPr>
        <w:t>Риск</w:t>
      </w:r>
      <w:r w:rsidR="00977051">
        <w:rPr>
          <w:i/>
          <w:lang w:val="ru-RU"/>
        </w:rPr>
        <w:t>и</w:t>
      </w:r>
      <w:r w:rsidR="00E8346F" w:rsidRPr="002906FA">
        <w:rPr>
          <w:i/>
        </w:rPr>
        <w:t xml:space="preserve"> </w:t>
      </w:r>
      <w:r w:rsidRPr="002906FA">
        <w:rPr>
          <w:i/>
        </w:rPr>
        <w:t>1</w:t>
      </w:r>
      <w:r w:rsidR="002906FA">
        <w:rPr>
          <w:i/>
          <w:lang w:val="ru-RU"/>
        </w:rPr>
        <w:t>, 2</w:t>
      </w:r>
      <w:r>
        <w:t xml:space="preserve">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F279C" w:rsidRPr="004145B0" w:rsidTr="00F57A49">
        <w:trPr>
          <w:trHeight w:val="385"/>
        </w:trPr>
        <w:tc>
          <w:tcPr>
            <w:tcW w:w="3785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:rsidTr="00F57A49">
        <w:tc>
          <w:tcPr>
            <w:tcW w:w="3785" w:type="dxa"/>
          </w:tcPr>
          <w:p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</w:t>
            </w:r>
            <w:r w:rsidR="004024C2">
              <w:rPr>
                <w:rFonts w:ascii="Times New Roman" w:hAnsi="Times New Roman"/>
              </w:rPr>
              <w:t>ить</w:t>
            </w:r>
            <w:r>
              <w:rPr>
                <w:rFonts w:ascii="Times New Roman" w:hAnsi="Times New Roman"/>
              </w:rPr>
              <w:t xml:space="preserve"> конкретны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ресурсны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дефицит</w:t>
            </w:r>
            <w:r w:rsidR="004024C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 существенно ограничивающи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развитие образовательной организации</w:t>
            </w:r>
          </w:p>
          <w:p w:rsidR="00BF279C" w:rsidRDefault="00BF279C" w:rsidP="00B71225">
            <w:pPr>
              <w:rPr>
                <w:rFonts w:ascii="Times New Roman" w:hAnsi="Times New Roman"/>
              </w:rPr>
            </w:pPr>
          </w:p>
          <w:p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:rsidR="00EC19B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27A75">
              <w:rPr>
                <w:rFonts w:ascii="Times New Roman" w:hAnsi="Times New Roman"/>
              </w:rPr>
              <w:t>потребности в развитии материально-технической базы</w:t>
            </w:r>
          </w:p>
          <w:p w:rsidR="00AF3F1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C19B4">
              <w:rPr>
                <w:rFonts w:ascii="Times New Roman" w:hAnsi="Times New Roman"/>
              </w:rPr>
              <w:t>причин</w:t>
            </w:r>
            <w:r>
              <w:rPr>
                <w:rFonts w:ascii="Times New Roman" w:hAnsi="Times New Roman"/>
              </w:rPr>
              <w:t>ы</w:t>
            </w:r>
            <w:r w:rsidR="00EC19B4">
              <w:rPr>
                <w:rFonts w:ascii="Times New Roman" w:hAnsi="Times New Roman"/>
              </w:rPr>
              <w:t xml:space="preserve"> кадрового дефицита</w:t>
            </w:r>
            <w:r w:rsidR="004024C2">
              <w:rPr>
                <w:rFonts w:ascii="Times New Roman" w:hAnsi="Times New Roman"/>
              </w:rPr>
              <w:t xml:space="preserve"> (высокая текучесть кадров/низкий уровень притока молодых специалистов) </w:t>
            </w:r>
          </w:p>
          <w:p w:rsidR="00EC19B4" w:rsidRPr="00EC19B4" w:rsidRDefault="00AF3F14" w:rsidP="00EC1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Оценена активность позиции школы по вопросам решения ресурсных дефицитов </w:t>
            </w:r>
          </w:p>
          <w:p w:rsidR="00E27A75" w:rsidRPr="004145B0" w:rsidRDefault="00E27A75" w:rsidP="00BF279C">
            <w:pPr>
              <w:rPr>
                <w:rFonts w:ascii="Times New Roman" w:hAnsi="Times New Roman"/>
              </w:rPr>
            </w:pPr>
          </w:p>
        </w:tc>
      </w:tr>
      <w:tr w:rsidR="004024C2" w:rsidRPr="004145B0" w:rsidTr="00F57A49">
        <w:tc>
          <w:tcPr>
            <w:tcW w:w="3785" w:type="dxa"/>
          </w:tcPr>
          <w:p w:rsidR="004024C2" w:rsidRPr="004145B0" w:rsidRDefault="004024C2" w:rsidP="004024C2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4145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Обеспечить условия профилактики рисков ресурсных дефицитов </w:t>
            </w:r>
          </w:p>
          <w:p w:rsidR="004024C2" w:rsidRPr="004145B0" w:rsidRDefault="004024C2" w:rsidP="00B71225"/>
        </w:tc>
        <w:tc>
          <w:tcPr>
            <w:tcW w:w="6138" w:type="dxa"/>
          </w:tcPr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 вопрос доступности </w:t>
            </w:r>
            <w:proofErr w:type="spellStart"/>
            <w:r>
              <w:rPr>
                <w:rFonts w:ascii="Times New Roman" w:hAnsi="Times New Roman"/>
              </w:rPr>
              <w:t>грантовой</w:t>
            </w:r>
            <w:proofErr w:type="spellEnd"/>
            <w:r>
              <w:rPr>
                <w:rFonts w:ascii="Times New Roman" w:hAnsi="Times New Roman"/>
              </w:rPr>
              <w:t xml:space="preserve"> поддержки для школы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 по пополнению кадрового дефицита</w:t>
            </w:r>
          </w:p>
          <w:p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доступность для школы ф</w:t>
            </w:r>
            <w:r w:rsidRPr="00EC19B4">
              <w:rPr>
                <w:rFonts w:ascii="Times New Roman" w:hAnsi="Times New Roman"/>
              </w:rPr>
              <w:t>едеральн</w:t>
            </w:r>
            <w:r>
              <w:rPr>
                <w:rFonts w:ascii="Times New Roman" w:hAnsi="Times New Roman"/>
              </w:rPr>
              <w:t xml:space="preserve">ой </w:t>
            </w:r>
            <w:r w:rsidRPr="00EC19B4">
              <w:rPr>
                <w:rFonts w:ascii="Times New Roman" w:hAnsi="Times New Roman"/>
              </w:rPr>
              <w:t xml:space="preserve">программы </w:t>
            </w:r>
            <w:r>
              <w:rPr>
                <w:rFonts w:ascii="Times New Roman" w:hAnsi="Times New Roman"/>
              </w:rPr>
              <w:t>«</w:t>
            </w:r>
            <w:r w:rsidRPr="00EC19B4">
              <w:rPr>
                <w:rFonts w:ascii="Times New Roman" w:hAnsi="Times New Roman"/>
              </w:rPr>
              <w:t>Земский учитель</w:t>
            </w:r>
            <w:r>
              <w:rPr>
                <w:rFonts w:ascii="Times New Roman" w:hAnsi="Times New Roman"/>
              </w:rPr>
              <w:t>»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</w:t>
            </w:r>
            <w:r w:rsidRPr="00EC19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EC19B4">
              <w:rPr>
                <w:rFonts w:ascii="Times New Roman" w:hAnsi="Times New Roman"/>
              </w:rPr>
              <w:t>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региональными </w:t>
            </w:r>
            <w:r w:rsidRPr="00EC19B4">
              <w:rPr>
                <w:rFonts w:ascii="Times New Roman" w:hAnsi="Times New Roman"/>
              </w:rPr>
              <w:t xml:space="preserve">педвузами, </w:t>
            </w:r>
            <w:proofErr w:type="spellStart"/>
            <w:r w:rsidRPr="00EC19B4">
              <w:rPr>
                <w:rFonts w:ascii="Times New Roman" w:hAnsi="Times New Roman"/>
              </w:rPr>
              <w:t>педколледжами</w:t>
            </w:r>
            <w:proofErr w:type="spellEnd"/>
            <w:r w:rsidRPr="00EC19B4">
              <w:rPr>
                <w:rFonts w:ascii="Times New Roman" w:hAnsi="Times New Roman"/>
              </w:rPr>
              <w:t xml:space="preserve"> </w:t>
            </w:r>
          </w:p>
          <w:p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Сформирована </w:t>
            </w:r>
            <w:r w:rsidRPr="00EC19B4">
              <w:rPr>
                <w:rFonts w:ascii="Times New Roman" w:hAnsi="Times New Roman"/>
              </w:rPr>
              <w:t>программа наставничества</w:t>
            </w:r>
            <w:r>
              <w:rPr>
                <w:rFonts w:ascii="Times New Roman" w:hAnsi="Times New Roman"/>
              </w:rPr>
              <w:t>, направленная на поддержку</w:t>
            </w:r>
            <w:r w:rsidRPr="00EC19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молодых специалистов/наиболее быструю адаптацию новых кадров в школе</w:t>
            </w:r>
            <w:r w:rsidR="00690302">
              <w:rPr>
                <w:rFonts w:ascii="Times New Roman" w:hAnsi="Times New Roman"/>
              </w:rPr>
              <w:t>/методическое сопровождение учителей школы</w:t>
            </w:r>
          </w:p>
          <w:p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 для проведения профессиональной п</w:t>
            </w:r>
            <w:r w:rsidRPr="00EC19B4">
              <w:rPr>
                <w:rFonts w:ascii="Times New Roman" w:hAnsi="Times New Roman"/>
              </w:rPr>
              <w:t>ереподготовк</w:t>
            </w:r>
            <w:r>
              <w:rPr>
                <w:rFonts w:ascii="Times New Roman" w:hAnsi="Times New Roman"/>
              </w:rPr>
              <w:t>и учителей школы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Изучены возможности для с</w:t>
            </w:r>
            <w:r w:rsidRPr="00EC19B4">
              <w:rPr>
                <w:rFonts w:ascii="Times New Roman" w:hAnsi="Times New Roman"/>
              </w:rPr>
              <w:t>етево</w:t>
            </w:r>
            <w:r>
              <w:rPr>
                <w:rFonts w:ascii="Times New Roman" w:hAnsi="Times New Roman"/>
              </w:rPr>
              <w:t>го</w:t>
            </w:r>
            <w:r w:rsidRPr="00EC19B4">
              <w:rPr>
                <w:rFonts w:ascii="Times New Roman" w:hAnsi="Times New Roman"/>
              </w:rPr>
              <w:t xml:space="preserve"> сотрудничеств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проанализированы доступные для партн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субъекты 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Проанализирована программа профориентации школы, в том числе усилия, направленные на</w:t>
            </w:r>
            <w:r w:rsidRPr="00EC19B4">
              <w:rPr>
                <w:rFonts w:ascii="Times New Roman" w:hAnsi="Times New Roman"/>
              </w:rPr>
              <w:t xml:space="preserve"> мотиваци</w:t>
            </w:r>
            <w:r>
              <w:rPr>
                <w:rFonts w:ascii="Times New Roman" w:hAnsi="Times New Roman"/>
              </w:rPr>
              <w:t>ю</w:t>
            </w:r>
            <w:r w:rsidRPr="00EC19B4">
              <w:rPr>
                <w:rFonts w:ascii="Times New Roman" w:hAnsi="Times New Roman"/>
              </w:rPr>
              <w:t xml:space="preserve"> на получение профессии учителя школы. </w:t>
            </w:r>
          </w:p>
          <w:p w:rsidR="004024C2" w:rsidRPr="002906FA" w:rsidRDefault="004024C2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возможности размещения вакансий на площадках по поиску и подбору сотрудников</w:t>
            </w:r>
          </w:p>
        </w:tc>
      </w:tr>
    </w:tbl>
    <w:p w:rsidR="00BF279C" w:rsidRDefault="00BF279C" w:rsidP="00B913D6">
      <w:pPr>
        <w:pStyle w:val="32"/>
        <w:ind w:firstLine="0"/>
      </w:pPr>
      <w:r>
        <w:t>{</w:t>
      </w:r>
      <w:r w:rsidRPr="002906FA">
        <w:rPr>
          <w:i/>
        </w:rPr>
        <w:t xml:space="preserve">Риск </w:t>
      </w:r>
      <w:r w:rsidR="00B80BD9" w:rsidRPr="002906FA">
        <w:rPr>
          <w:i/>
        </w:rPr>
        <w:t>4</w:t>
      </w:r>
      <w:r>
        <w:t xml:space="preserve">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F279C" w:rsidRPr="004145B0" w:rsidTr="00F57A49">
        <w:trPr>
          <w:trHeight w:val="385"/>
        </w:trPr>
        <w:tc>
          <w:tcPr>
            <w:tcW w:w="3785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:rsidTr="00F57A49">
        <w:tc>
          <w:tcPr>
            <w:tcW w:w="3785" w:type="dxa"/>
          </w:tcPr>
          <w:p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="006D7D89">
              <w:rPr>
                <w:rFonts w:ascii="Times New Roman" w:hAnsi="Times New Roman"/>
              </w:rPr>
              <w:t xml:space="preserve">Выявление направлений, изменения в которых позволят </w:t>
            </w:r>
            <w:r w:rsidR="006D7D89">
              <w:rPr>
                <w:rFonts w:ascii="Times New Roman" w:hAnsi="Times New Roman"/>
              </w:rPr>
              <w:lastRenderedPageBreak/>
              <w:t>повысить качество школьного климата</w:t>
            </w:r>
          </w:p>
          <w:p w:rsidR="00BF279C" w:rsidRDefault="00BF279C" w:rsidP="00B71225">
            <w:pPr>
              <w:rPr>
                <w:rFonts w:ascii="Times New Roman" w:hAnsi="Times New Roman"/>
              </w:rPr>
            </w:pPr>
          </w:p>
          <w:p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:rsidR="00BF279C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миссии образовательной организации с</w:t>
            </w:r>
            <w:r w:rsidR="0029182C">
              <w:rPr>
                <w:rFonts w:ascii="Times New Roman" w:hAnsi="Times New Roman"/>
              </w:rPr>
              <w:t xml:space="preserve">формированы ценности школы, ценности </w:t>
            </w:r>
            <w:r>
              <w:rPr>
                <w:rFonts w:ascii="Times New Roman" w:hAnsi="Times New Roman"/>
              </w:rPr>
              <w:t xml:space="preserve">систематически в разных формах </w:t>
            </w:r>
            <w:r w:rsidR="0029182C">
              <w:rPr>
                <w:rFonts w:ascii="Times New Roman" w:hAnsi="Times New Roman"/>
              </w:rPr>
              <w:t>транслир</w:t>
            </w:r>
            <w:r>
              <w:rPr>
                <w:rFonts w:ascii="Times New Roman" w:hAnsi="Times New Roman"/>
              </w:rPr>
              <w:t>уются</w:t>
            </w:r>
            <w:r w:rsidR="0029182C">
              <w:rPr>
                <w:rFonts w:ascii="Times New Roman" w:hAnsi="Times New Roman"/>
              </w:rPr>
              <w:t xml:space="preserve"> педагогическому коллективу </w:t>
            </w:r>
          </w:p>
          <w:p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Определен</w:t>
            </w:r>
            <w:r w:rsidR="009150EA">
              <w:rPr>
                <w:rFonts w:ascii="Times New Roman" w:hAnsi="Times New Roman"/>
              </w:rPr>
              <w:t>а необходимость демонстрации педагогами высоких</w:t>
            </w:r>
            <w:r>
              <w:rPr>
                <w:rFonts w:ascii="Times New Roman" w:hAnsi="Times New Roman"/>
              </w:rPr>
              <w:t xml:space="preserve"> о</w:t>
            </w:r>
            <w:r w:rsidR="006D7D89">
              <w:rPr>
                <w:rFonts w:ascii="Times New Roman" w:hAnsi="Times New Roman"/>
              </w:rPr>
              <w:t>жидани</w:t>
            </w:r>
            <w:r w:rsidR="009150EA">
              <w:rPr>
                <w:rFonts w:ascii="Times New Roman" w:hAnsi="Times New Roman"/>
              </w:rPr>
              <w:t>й</w:t>
            </w:r>
            <w:r w:rsidR="006D7D89">
              <w:rPr>
                <w:rFonts w:ascii="Times New Roman" w:hAnsi="Times New Roman"/>
              </w:rPr>
              <w:t xml:space="preserve"> от обучающихся </w:t>
            </w:r>
          </w:p>
          <w:p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необходимость поддержания педагогами ц</w:t>
            </w:r>
            <w:r w:rsidR="006D7D89">
              <w:rPr>
                <w:rFonts w:ascii="Times New Roman" w:hAnsi="Times New Roman"/>
              </w:rPr>
              <w:t>енност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мнения обучающихся</w:t>
            </w:r>
          </w:p>
          <w:p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</w:t>
            </w:r>
            <w:r w:rsidR="006D7D89">
              <w:rPr>
                <w:rFonts w:ascii="Times New Roman" w:hAnsi="Times New Roman"/>
              </w:rPr>
              <w:t>озможност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ия</w:t>
            </w:r>
            <w:r w:rsidR="004024C2">
              <w:rPr>
                <w:rFonts w:ascii="Times New Roman" w:hAnsi="Times New Roman"/>
              </w:rPr>
              <w:t xml:space="preserve"> обучающихся</w:t>
            </w:r>
            <w:r w:rsidR="006D7D89">
              <w:rPr>
                <w:rFonts w:ascii="Times New Roman" w:hAnsi="Times New Roman"/>
              </w:rPr>
              <w:t xml:space="preserve"> в школьных процессах, </w:t>
            </w:r>
            <w:r>
              <w:rPr>
                <w:rFonts w:ascii="Times New Roman" w:hAnsi="Times New Roman"/>
              </w:rPr>
              <w:t xml:space="preserve">в которых обучающиеся могут </w:t>
            </w:r>
            <w:r w:rsidR="006D7D89">
              <w:rPr>
                <w:rFonts w:ascii="Times New Roman" w:hAnsi="Times New Roman"/>
              </w:rPr>
              <w:t>брать и нести ответственность за свои решения</w:t>
            </w:r>
          </w:p>
          <w:p w:rsidR="0029182C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94C98">
              <w:rPr>
                <w:rFonts w:ascii="Times New Roman" w:hAnsi="Times New Roman"/>
              </w:rPr>
              <w:t>оддерживается п</w:t>
            </w:r>
            <w:r>
              <w:rPr>
                <w:rFonts w:ascii="Times New Roman" w:hAnsi="Times New Roman"/>
              </w:rPr>
              <w:t>ереориентация фокуса внимания учителя от</w:t>
            </w:r>
            <w:r w:rsidR="00C94C98"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="009150EA">
              <w:rPr>
                <w:rFonts w:ascii="Times New Roman" w:hAnsi="Times New Roman"/>
              </w:rPr>
              <w:t xml:space="preserve">типовой </w:t>
            </w:r>
            <w:r>
              <w:rPr>
                <w:rFonts w:ascii="Times New Roman" w:hAnsi="Times New Roman"/>
              </w:rPr>
              <w:t xml:space="preserve">программы к </w:t>
            </w:r>
            <w:r w:rsidR="009150EA">
              <w:rPr>
                <w:rFonts w:ascii="Times New Roman" w:hAnsi="Times New Roman"/>
              </w:rPr>
              <w:t xml:space="preserve">конкретному </w:t>
            </w:r>
            <w:r>
              <w:rPr>
                <w:rFonts w:ascii="Times New Roman" w:hAnsi="Times New Roman"/>
              </w:rPr>
              <w:t xml:space="preserve">обучающемуся </w:t>
            </w:r>
          </w:p>
          <w:p w:rsidR="0013383C" w:rsidRPr="004145B0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 баланс в образовательной программе школы: базовая часть программы поддерживается внеурочной деятельностью; художественная, творческая, спортивная деятельность поддерживает реализацию базовой программы </w:t>
            </w:r>
          </w:p>
        </w:tc>
      </w:tr>
      <w:tr w:rsidR="00BF279C" w:rsidRPr="00CF7215" w:rsidTr="00F57A49">
        <w:tc>
          <w:tcPr>
            <w:tcW w:w="3785" w:type="dxa"/>
          </w:tcPr>
          <w:p w:rsidR="00BF279C" w:rsidRDefault="00BF279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6A5FB4">
              <w:rPr>
                <w:rFonts w:ascii="Times New Roman" w:hAnsi="Times New Roman"/>
              </w:rPr>
              <w:t xml:space="preserve"> Внедрение эффективных подходов поддержания школьного климата высокого качества</w:t>
            </w:r>
          </w:p>
          <w:p w:rsidR="00BF279C" w:rsidRPr="00CF7215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:rsidR="00BF279C" w:rsidRPr="00CF7215" w:rsidRDefault="00C94C98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программа поддержки элементов благополучной школьной среды через педагогические практики</w:t>
            </w:r>
          </w:p>
        </w:tc>
      </w:tr>
    </w:tbl>
    <w:p w:rsidR="005E61E8" w:rsidRDefault="005E61E8" w:rsidP="002906FA">
      <w:pPr>
        <w:ind w:firstLine="0"/>
      </w:pPr>
    </w:p>
    <w:p w:rsidR="00B80BD9" w:rsidRPr="002906FA" w:rsidRDefault="00B80BD9" w:rsidP="002906FA">
      <w:pPr>
        <w:pStyle w:val="32"/>
        <w:rPr>
          <w:i/>
        </w:rPr>
      </w:pPr>
      <w:r w:rsidRPr="002906FA">
        <w:rPr>
          <w:i/>
        </w:rPr>
        <w:t xml:space="preserve">{Риск 5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80BD9" w:rsidRPr="004145B0" w:rsidTr="00F57A49">
        <w:trPr>
          <w:trHeight w:val="385"/>
        </w:trPr>
        <w:tc>
          <w:tcPr>
            <w:tcW w:w="3785" w:type="dxa"/>
          </w:tcPr>
          <w:p w:rsidR="00B80BD9" w:rsidRPr="004145B0" w:rsidRDefault="00B80BD9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:rsidR="00B80BD9" w:rsidRPr="004145B0" w:rsidRDefault="00B80BD9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80BD9" w:rsidRPr="004145B0" w:rsidTr="00F57A49">
        <w:tc>
          <w:tcPr>
            <w:tcW w:w="3785" w:type="dxa"/>
          </w:tcPr>
          <w:p w:rsidR="00B80BD9" w:rsidRPr="004145B0" w:rsidRDefault="00B80BD9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Выявление </w:t>
            </w:r>
            <w:r w:rsidR="006D7D89">
              <w:rPr>
                <w:rFonts w:ascii="Times New Roman" w:hAnsi="Times New Roman"/>
              </w:rPr>
              <w:t xml:space="preserve">зон развития управленческих практик </w:t>
            </w:r>
          </w:p>
          <w:p w:rsidR="00B80BD9" w:rsidRDefault="00B80BD9" w:rsidP="00B71225">
            <w:pPr>
              <w:rPr>
                <w:rFonts w:ascii="Times New Roman" w:hAnsi="Times New Roman"/>
              </w:rPr>
            </w:pPr>
          </w:p>
          <w:p w:rsidR="00B80BD9" w:rsidRPr="004145B0" w:rsidRDefault="00B80BD9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:rsidR="00B80BD9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Сформулированы задачи образовательной политики школы</w:t>
            </w:r>
          </w:p>
          <w:p w:rsidR="003C1171" w:rsidRP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C1171">
              <w:rPr>
                <w:rFonts w:ascii="Times New Roman" w:hAnsi="Times New Roman"/>
              </w:rPr>
              <w:t>точн</w:t>
            </w:r>
            <w:r w:rsidR="00761AFA">
              <w:rPr>
                <w:rFonts w:ascii="Times New Roman" w:hAnsi="Times New Roman"/>
              </w:rPr>
              <w:t>е</w:t>
            </w:r>
            <w:r w:rsidRPr="003C1171">
              <w:rPr>
                <w:rFonts w:ascii="Times New Roman" w:hAnsi="Times New Roman"/>
              </w:rPr>
              <w:t>н</w:t>
            </w:r>
            <w:r w:rsidR="00761AFA">
              <w:rPr>
                <w:rFonts w:ascii="Times New Roman" w:hAnsi="Times New Roman"/>
              </w:rPr>
              <w:t>ы</w:t>
            </w:r>
            <w:r w:rsidRPr="003C1171">
              <w:rPr>
                <w:rFonts w:ascii="Times New Roman" w:hAnsi="Times New Roman"/>
              </w:rPr>
              <w:t xml:space="preserve"> контекст и услови</w:t>
            </w:r>
            <w:r>
              <w:rPr>
                <w:rFonts w:ascii="Times New Roman" w:hAnsi="Times New Roman"/>
              </w:rPr>
              <w:t>я</w:t>
            </w:r>
            <w:r w:rsidRPr="003C1171">
              <w:rPr>
                <w:rFonts w:ascii="Times New Roman" w:hAnsi="Times New Roman"/>
              </w:rPr>
              <w:t xml:space="preserve"> функционирования </w:t>
            </w:r>
            <w:r>
              <w:rPr>
                <w:rFonts w:ascii="Times New Roman" w:hAnsi="Times New Roman"/>
              </w:rPr>
              <w:t>образовательной организации</w:t>
            </w:r>
            <w:r w:rsidRPr="003C117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проанализированы </w:t>
            </w:r>
            <w:r w:rsidRPr="003C1171">
              <w:rPr>
                <w:rFonts w:ascii="Times New Roman" w:hAnsi="Times New Roman"/>
              </w:rPr>
              <w:t>перспективы развития территории</w:t>
            </w:r>
            <w:r>
              <w:rPr>
                <w:rFonts w:ascii="Times New Roman" w:hAnsi="Times New Roman"/>
              </w:rPr>
              <w:t xml:space="preserve"> и локального </w:t>
            </w:r>
            <w:r w:rsidRPr="003C1171">
              <w:rPr>
                <w:rFonts w:ascii="Times New Roman" w:hAnsi="Times New Roman"/>
              </w:rPr>
              <w:t xml:space="preserve">рынка труда, </w:t>
            </w:r>
            <w:r>
              <w:rPr>
                <w:rFonts w:ascii="Times New Roman" w:hAnsi="Times New Roman"/>
              </w:rPr>
              <w:t>изучены возможности налаживания внешнего партн</w:t>
            </w:r>
            <w:r w:rsidR="00761AFA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 </w:t>
            </w:r>
            <w:r w:rsidRPr="003C1171">
              <w:rPr>
                <w:rFonts w:ascii="Times New Roman" w:hAnsi="Times New Roman"/>
              </w:rPr>
              <w:t>други</w:t>
            </w:r>
            <w:r>
              <w:rPr>
                <w:rFonts w:ascii="Times New Roman" w:hAnsi="Times New Roman"/>
              </w:rPr>
              <w:t>ми</w:t>
            </w:r>
            <w:r w:rsidRPr="003C1171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 xml:space="preserve">ями. </w:t>
            </w:r>
          </w:p>
          <w:p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методы трансляции задач педагогическо</w:t>
            </w:r>
            <w:r w:rsidR="00916567"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</w:rPr>
              <w:t>коллектив</w:t>
            </w:r>
            <w:r w:rsidR="0091656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и родительской общественности </w:t>
            </w:r>
          </w:p>
          <w:p w:rsidR="0013383C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Определена эффективность проведения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</w:p>
          <w:p w:rsidR="00C02BE2" w:rsidRDefault="00C02BE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эффективность работы управляющего совета школы</w:t>
            </w:r>
            <w:r w:rsidR="001B7932">
              <w:rPr>
                <w:rFonts w:ascii="Times New Roman" w:hAnsi="Times New Roman"/>
              </w:rPr>
              <w:t xml:space="preserve">, в том числе реализуемые им функции </w:t>
            </w:r>
          </w:p>
          <w:p w:rsidR="00916567" w:rsidRPr="004145B0" w:rsidRDefault="00916567" w:rsidP="0013383C">
            <w:pPr>
              <w:rPr>
                <w:rFonts w:ascii="Times New Roman" w:hAnsi="Times New Roman"/>
              </w:rPr>
            </w:pPr>
          </w:p>
        </w:tc>
      </w:tr>
      <w:tr w:rsidR="00B80BD9" w:rsidRPr="00CF7215" w:rsidTr="00F57A49">
        <w:tc>
          <w:tcPr>
            <w:tcW w:w="3785" w:type="dxa"/>
          </w:tcPr>
          <w:p w:rsidR="00B80BD9" w:rsidRDefault="00B80BD9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C94C98">
              <w:rPr>
                <w:rFonts w:ascii="Times New Roman" w:hAnsi="Times New Roman"/>
              </w:rPr>
              <w:t xml:space="preserve"> Переход к практике эффективного управления </w:t>
            </w:r>
          </w:p>
          <w:p w:rsidR="00B80BD9" w:rsidRPr="00CF7215" w:rsidRDefault="00B80BD9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:rsidR="004E4DC4" w:rsidRDefault="0013383C" w:rsidP="00133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использует оценивание, чтобы улучшать качество преподавания</w:t>
            </w:r>
          </w:p>
          <w:p w:rsidR="00C02BE2" w:rsidRDefault="00C02BE2" w:rsidP="00133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и учителя школы успешно взаимодействуют с родителями </w:t>
            </w:r>
            <w:r w:rsidR="004E4DC4">
              <w:rPr>
                <w:rFonts w:ascii="Times New Roman" w:hAnsi="Times New Roman"/>
              </w:rPr>
              <w:t xml:space="preserve">(законными представителями) </w:t>
            </w:r>
            <w:r>
              <w:rPr>
                <w:rFonts w:ascii="Times New Roman" w:hAnsi="Times New Roman"/>
              </w:rPr>
              <w:t xml:space="preserve">и привлекают их </w:t>
            </w:r>
            <w:r w:rsidR="008639DC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поддержки обучающихся</w:t>
            </w:r>
          </w:p>
          <w:p w:rsidR="00B80BD9" w:rsidRPr="00CF7215" w:rsidRDefault="00B80BD9" w:rsidP="00B71225">
            <w:pPr>
              <w:rPr>
                <w:rFonts w:ascii="Times New Roman" w:hAnsi="Times New Roman"/>
              </w:rPr>
            </w:pPr>
          </w:p>
        </w:tc>
      </w:tr>
    </w:tbl>
    <w:p w:rsidR="002906FA" w:rsidRPr="002906FA" w:rsidRDefault="002906FA" w:rsidP="00B913D6">
      <w:pPr>
        <w:pStyle w:val="32"/>
        <w:ind w:firstLine="0"/>
        <w:rPr>
          <w:lang w:val="ru-RU"/>
        </w:rPr>
      </w:pPr>
      <w:r>
        <w:t>}</w:t>
      </w:r>
    </w:p>
    <w:p w:rsidR="00F52744" w:rsidRDefault="00F52744" w:rsidP="00B913D6">
      <w:pPr>
        <w:pStyle w:val="2"/>
      </w:pPr>
      <w:bookmarkStart w:id="8" w:name="_Toc130822833"/>
      <w:r>
        <w:t>Мероприятия и показатели реализации</w:t>
      </w:r>
      <w:bookmarkEnd w:id="8"/>
      <w: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13"/>
        <w:gridCol w:w="3412"/>
        <w:gridCol w:w="2897"/>
        <w:gridCol w:w="1062"/>
        <w:gridCol w:w="1844"/>
      </w:tblGrid>
      <w:tr w:rsidR="00BD0162" w:rsidTr="006C6848">
        <w:tc>
          <w:tcPr>
            <w:tcW w:w="421" w:type="dxa"/>
          </w:tcPr>
          <w:p w:rsidR="00F52744" w:rsidRDefault="00F52744" w:rsidP="00BF279C"/>
        </w:tc>
        <w:tc>
          <w:tcPr>
            <w:tcW w:w="3543" w:type="dxa"/>
          </w:tcPr>
          <w:p w:rsidR="00F52744" w:rsidRPr="00B71225" w:rsidRDefault="00F52744" w:rsidP="00BF279C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B71225" w:rsidTr="00B71225">
        <w:tc>
          <w:tcPr>
            <w:tcW w:w="9628" w:type="dxa"/>
            <w:gridSpan w:val="5"/>
          </w:tcPr>
          <w:p w:rsidR="00B71225" w:rsidRPr="00B71225" w:rsidRDefault="00B71225" w:rsidP="00B71225">
            <w:pPr>
              <w:jc w:val="center"/>
              <w:rPr>
                <w:b/>
              </w:rPr>
            </w:pPr>
            <w:r w:rsidRPr="00B71225">
              <w:rPr>
                <w:b/>
              </w:rPr>
              <w:t xml:space="preserve">Развитие </w:t>
            </w:r>
            <w:proofErr w:type="spellStart"/>
            <w:r w:rsidRPr="00B71225">
              <w:rPr>
                <w:b/>
              </w:rPr>
              <w:t>внутришкольной</w:t>
            </w:r>
            <w:proofErr w:type="spellEnd"/>
            <w:r w:rsidRPr="00B71225">
              <w:rPr>
                <w:b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BD0162" w:rsidTr="006C6848">
        <w:tc>
          <w:tcPr>
            <w:tcW w:w="421" w:type="dxa"/>
          </w:tcPr>
          <w:p w:rsidR="00F52744" w:rsidRDefault="00B71225" w:rsidP="00BF279C">
            <w:r>
              <w:lastRenderedPageBreak/>
              <w:t>1</w:t>
            </w:r>
          </w:p>
        </w:tc>
        <w:tc>
          <w:tcPr>
            <w:tcW w:w="3543" w:type="dxa"/>
          </w:tcPr>
          <w:p w:rsidR="00F52744" w:rsidRDefault="006C6848" w:rsidP="00BF279C"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:rsidR="00F52744" w:rsidRDefault="006C6848" w:rsidP="00BF279C"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:rsidR="00F52744" w:rsidRDefault="00BD0162" w:rsidP="00BD0162">
            <w:r>
              <w:t>март-май 2023 г.</w:t>
            </w:r>
          </w:p>
        </w:tc>
        <w:tc>
          <w:tcPr>
            <w:tcW w:w="1861" w:type="dxa"/>
          </w:tcPr>
          <w:p w:rsidR="00F52744" w:rsidRDefault="00BD0162" w:rsidP="00BD0162">
            <w:proofErr w:type="spellStart"/>
            <w:r>
              <w:t>зам.директора</w:t>
            </w:r>
            <w:proofErr w:type="spellEnd"/>
            <w:r>
              <w:t xml:space="preserve"> по УВР и НМР </w:t>
            </w:r>
          </w:p>
        </w:tc>
      </w:tr>
      <w:tr w:rsidR="00BD0162" w:rsidTr="006C6848">
        <w:tc>
          <w:tcPr>
            <w:tcW w:w="421" w:type="dxa"/>
          </w:tcPr>
          <w:p w:rsidR="00F52744" w:rsidRDefault="00B71225" w:rsidP="00BF279C">
            <w:r>
              <w:t>2</w:t>
            </w:r>
          </w:p>
        </w:tc>
        <w:tc>
          <w:tcPr>
            <w:tcW w:w="3543" w:type="dxa"/>
          </w:tcPr>
          <w:p w:rsidR="00F52744" w:rsidRDefault="006C6848" w:rsidP="00BF279C"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:rsidR="00F52744" w:rsidRDefault="006C6848" w:rsidP="00BF279C"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:rsidR="00F52744" w:rsidRDefault="00BD0162" w:rsidP="00BD0162">
            <w:r>
              <w:t>май 2023 г.</w:t>
            </w:r>
          </w:p>
        </w:tc>
        <w:tc>
          <w:tcPr>
            <w:tcW w:w="1861" w:type="dxa"/>
          </w:tcPr>
          <w:p w:rsidR="00F52744" w:rsidRDefault="00BD0162" w:rsidP="00BF279C">
            <w:r>
              <w:t>руководители МЦ, педагоги-предметники</w:t>
            </w:r>
          </w:p>
        </w:tc>
      </w:tr>
      <w:tr w:rsidR="00BD0162" w:rsidTr="006C6848">
        <w:tc>
          <w:tcPr>
            <w:tcW w:w="421" w:type="dxa"/>
          </w:tcPr>
          <w:p w:rsidR="00F52744" w:rsidRDefault="00B71225" w:rsidP="00BF279C">
            <w:r>
              <w:t>3</w:t>
            </w:r>
          </w:p>
        </w:tc>
        <w:tc>
          <w:tcPr>
            <w:tcW w:w="3543" w:type="dxa"/>
          </w:tcPr>
          <w:p w:rsidR="00F52744" w:rsidRDefault="00F17066" w:rsidP="00BF279C">
            <w:r>
              <w:t>Проанализированы учительские и школьные практики</w:t>
            </w:r>
          </w:p>
          <w:p w:rsidR="008918FE" w:rsidRDefault="008918FE" w:rsidP="00BF279C">
            <w:r>
              <w:t>Создана база рекомендаций как для всех учителей школы, так и содержащая индивидуальные советы</w:t>
            </w:r>
          </w:p>
          <w:p w:rsidR="00B71225" w:rsidRDefault="00B71225" w:rsidP="00BF279C">
            <w:r>
              <w:t xml:space="preserve">Определены направления профессиональной подготовки </w:t>
            </w:r>
          </w:p>
        </w:tc>
        <w:tc>
          <w:tcPr>
            <w:tcW w:w="2977" w:type="dxa"/>
          </w:tcPr>
          <w:p w:rsidR="00F17066" w:rsidRPr="00F17066" w:rsidRDefault="00F17066" w:rsidP="00F17066">
            <w:r w:rsidRPr="00F17066">
              <w:t xml:space="preserve">Цели каждого урока понятны учащимся </w:t>
            </w:r>
          </w:p>
          <w:p w:rsidR="00F17066" w:rsidRPr="00F17066" w:rsidRDefault="00F17066" w:rsidP="00F17066">
            <w:r w:rsidRPr="00F17066">
              <w:t>Все учителя уделя</w:t>
            </w:r>
            <w:r w:rsidR="008639DC">
              <w:t>ю</w:t>
            </w:r>
            <w:r w:rsidRPr="00F17066">
              <w:t>т внимание развитию навыков самостоятельного обучения учащихся</w:t>
            </w:r>
          </w:p>
          <w:p w:rsidR="00F17066" w:rsidRPr="00F17066" w:rsidRDefault="00F17066" w:rsidP="00F17066">
            <w:r>
              <w:t>У</w:t>
            </w:r>
            <w:r w:rsidRPr="00F17066">
              <w:t>чителя устанавливают связи между другими предметами и опытом обучающихся</w:t>
            </w:r>
          </w:p>
          <w:p w:rsidR="00F17066" w:rsidRPr="00F17066" w:rsidRDefault="00F17066" w:rsidP="00F17066">
            <w:r>
              <w:t>У</w:t>
            </w:r>
            <w:r w:rsidRPr="00F17066">
              <w:t xml:space="preserve">чителя </w:t>
            </w:r>
            <w:r>
              <w:t xml:space="preserve">систематически </w:t>
            </w:r>
            <w:r w:rsidRPr="00F17066">
              <w:t>сообщают о</w:t>
            </w:r>
            <w:r>
              <w:t>бучающимся</w:t>
            </w:r>
            <w:r w:rsidRPr="00F17066">
              <w:t xml:space="preserve"> </w:t>
            </w:r>
            <w:r w:rsidR="008639DC">
              <w:t xml:space="preserve">о их </w:t>
            </w:r>
            <w:r w:rsidRPr="00F17066">
              <w:t>продвижении</w:t>
            </w:r>
            <w:r>
              <w:t xml:space="preserve"> и развитии </w:t>
            </w:r>
          </w:p>
          <w:p w:rsidR="00D54A9E" w:rsidRDefault="00D54A9E" w:rsidP="00F17066">
            <w:r>
              <w:t xml:space="preserve">Учителя транслируют </w:t>
            </w:r>
            <w:r w:rsidR="008639DC">
              <w:t xml:space="preserve">позитивные </w:t>
            </w:r>
            <w:r>
              <w:t>ожидания обучающимся</w:t>
            </w:r>
          </w:p>
          <w:p w:rsidR="00F52744" w:rsidRDefault="00F52744" w:rsidP="002B07CE"/>
        </w:tc>
        <w:tc>
          <w:tcPr>
            <w:tcW w:w="826" w:type="dxa"/>
          </w:tcPr>
          <w:p w:rsidR="00F52744" w:rsidRDefault="00BD0162" w:rsidP="00BD0162">
            <w:r>
              <w:t>май-июнь 2023 г.</w:t>
            </w:r>
          </w:p>
        </w:tc>
        <w:tc>
          <w:tcPr>
            <w:tcW w:w="1861" w:type="dxa"/>
          </w:tcPr>
          <w:p w:rsidR="00F52744" w:rsidRDefault="00BD0162" w:rsidP="00BF279C">
            <w:r>
              <w:t>заместители директора по УВР, руководители МЦ</w:t>
            </w:r>
          </w:p>
        </w:tc>
      </w:tr>
      <w:tr w:rsidR="00BD0162" w:rsidTr="006C6848">
        <w:tc>
          <w:tcPr>
            <w:tcW w:w="421" w:type="dxa"/>
          </w:tcPr>
          <w:p w:rsidR="00F17066" w:rsidRDefault="00B71225" w:rsidP="00F17066">
            <w:r>
              <w:t>4</w:t>
            </w:r>
          </w:p>
        </w:tc>
        <w:tc>
          <w:tcPr>
            <w:tcW w:w="3543" w:type="dxa"/>
          </w:tcPr>
          <w:p w:rsidR="00F17066" w:rsidRDefault="00F17066" w:rsidP="00F17066">
            <w:r>
              <w:t>Проанализирована локальная нормативная база</w:t>
            </w:r>
          </w:p>
        </w:tc>
        <w:tc>
          <w:tcPr>
            <w:tcW w:w="2977" w:type="dxa"/>
          </w:tcPr>
          <w:p w:rsidR="00F17066" w:rsidRDefault="00F17066" w:rsidP="00F17066">
            <w:r>
              <w:t>Изменения внесены в ЛНА</w:t>
            </w:r>
          </w:p>
        </w:tc>
        <w:tc>
          <w:tcPr>
            <w:tcW w:w="826" w:type="dxa"/>
          </w:tcPr>
          <w:p w:rsidR="00F17066" w:rsidRDefault="00BD0162" w:rsidP="00F17066">
            <w:r>
              <w:t>февраль 2023 г.</w:t>
            </w:r>
          </w:p>
        </w:tc>
        <w:tc>
          <w:tcPr>
            <w:tcW w:w="1861" w:type="dxa"/>
          </w:tcPr>
          <w:p w:rsidR="00F17066" w:rsidRDefault="00BD0162" w:rsidP="00F17066">
            <w:proofErr w:type="spellStart"/>
            <w:r w:rsidRPr="00BD0162">
              <w:t>зам.директора</w:t>
            </w:r>
            <w:proofErr w:type="spellEnd"/>
            <w:r w:rsidRPr="00BD0162">
              <w:t xml:space="preserve"> по УВР и НМР</w:t>
            </w:r>
          </w:p>
        </w:tc>
      </w:tr>
      <w:tr w:rsidR="00BD0162" w:rsidTr="006C6848">
        <w:tc>
          <w:tcPr>
            <w:tcW w:w="421" w:type="dxa"/>
          </w:tcPr>
          <w:p w:rsidR="00F17066" w:rsidRDefault="00B71225" w:rsidP="00F17066">
            <w:r>
              <w:t>5</w:t>
            </w:r>
          </w:p>
        </w:tc>
        <w:tc>
          <w:tcPr>
            <w:tcW w:w="3543" w:type="dxa"/>
          </w:tcPr>
          <w:p w:rsidR="00F17066" w:rsidRDefault="00B73426" w:rsidP="00F17066">
            <w:r>
              <w:t>Проведен</w:t>
            </w:r>
            <w:r w:rsidR="001828FF">
              <w:t>ие</w:t>
            </w:r>
            <w:r>
              <w:t xml:space="preserve"> мероприяти</w:t>
            </w:r>
            <w:r w:rsidR="001828FF">
              <w:t>я по внедрению новых технологий:</w:t>
            </w:r>
          </w:p>
          <w:p w:rsidR="001828FF" w:rsidRDefault="001828FF" w:rsidP="00F17066">
            <w:r>
              <w:t>тематические семинары;</w:t>
            </w:r>
          </w:p>
          <w:p w:rsidR="001828FF" w:rsidRDefault="001828FF" w:rsidP="00F17066">
            <w:proofErr w:type="spellStart"/>
            <w:r>
              <w:t>взаимопосещение</w:t>
            </w:r>
            <w:proofErr w:type="spellEnd"/>
            <w:r>
              <w:t xml:space="preserve"> уроков с целью обмена опытом в рамках декад МЦ;</w:t>
            </w:r>
          </w:p>
          <w:p w:rsidR="001828FF" w:rsidRDefault="001828FF" w:rsidP="00F17066">
            <w:r>
              <w:t>тематические мастер-классы;</w:t>
            </w:r>
          </w:p>
          <w:p w:rsidR="001828FF" w:rsidRDefault="001828FF" w:rsidP="00F17066">
            <w:r>
              <w:t>курсы повышения квалификации с целью устранения профессиональных дефицитов педагогов</w:t>
            </w:r>
            <w:bookmarkStart w:id="9" w:name="_GoBack"/>
            <w:bookmarkEnd w:id="9"/>
            <w:r>
              <w:t>;</w:t>
            </w:r>
          </w:p>
          <w:p w:rsidR="001828FF" w:rsidRPr="001828FF" w:rsidRDefault="001828FF" w:rsidP="00F17066">
            <w:r>
              <w:t>организация, проведение открытых мероприятий различного уровня.</w:t>
            </w:r>
          </w:p>
        </w:tc>
        <w:tc>
          <w:tcPr>
            <w:tcW w:w="2977" w:type="dxa"/>
          </w:tcPr>
          <w:p w:rsidR="00F17066" w:rsidRDefault="00B73426" w:rsidP="00F17066">
            <w:r>
              <w:t>Учителя используют при</w:t>
            </w:r>
            <w:r w:rsidR="00761AFA">
              <w:t>ё</w:t>
            </w:r>
            <w:r>
              <w:t>мы формирующего оценивания на каждом уроке</w:t>
            </w:r>
          </w:p>
          <w:p w:rsidR="00B73426" w:rsidRDefault="00B73426" w:rsidP="00F17066">
            <w:r>
              <w:t xml:space="preserve">В поурочных планах учителей учитываются </w:t>
            </w:r>
            <w:r w:rsidR="00B71225">
              <w:t>особенности отдельных обучающихся</w:t>
            </w:r>
            <w:r>
              <w:t xml:space="preserve"> </w:t>
            </w:r>
          </w:p>
        </w:tc>
        <w:tc>
          <w:tcPr>
            <w:tcW w:w="826" w:type="dxa"/>
          </w:tcPr>
          <w:p w:rsidR="00F17066" w:rsidRDefault="00BD0162" w:rsidP="00F17066">
            <w:r>
              <w:t>сентябрь 2023 – май 2024 г.</w:t>
            </w:r>
          </w:p>
        </w:tc>
        <w:tc>
          <w:tcPr>
            <w:tcW w:w="1861" w:type="dxa"/>
          </w:tcPr>
          <w:p w:rsidR="00F17066" w:rsidRDefault="00BD0162" w:rsidP="00F17066">
            <w:r>
              <w:t>заместители директора по УВР и НМР, руководители МЦ, педагоги-предметники</w:t>
            </w:r>
          </w:p>
        </w:tc>
      </w:tr>
      <w:tr w:rsidR="00BD0162" w:rsidTr="006C6848">
        <w:tc>
          <w:tcPr>
            <w:tcW w:w="421" w:type="dxa"/>
          </w:tcPr>
          <w:p w:rsidR="00F17066" w:rsidRDefault="00B71225" w:rsidP="00F17066">
            <w:r>
              <w:t>6</w:t>
            </w:r>
          </w:p>
        </w:tc>
        <w:tc>
          <w:tcPr>
            <w:tcW w:w="3543" w:type="dxa"/>
          </w:tcPr>
          <w:p w:rsidR="00F17066" w:rsidRDefault="00B71225" w:rsidP="00F17066">
            <w:r>
              <w:t>Мониторинг изменения практик</w:t>
            </w:r>
          </w:p>
        </w:tc>
        <w:tc>
          <w:tcPr>
            <w:tcW w:w="2977" w:type="dxa"/>
          </w:tcPr>
          <w:p w:rsidR="00F17066" w:rsidRDefault="00B71225" w:rsidP="00F17066">
            <w:r>
              <w:t xml:space="preserve">Показатели п.3 </w:t>
            </w:r>
          </w:p>
        </w:tc>
        <w:tc>
          <w:tcPr>
            <w:tcW w:w="826" w:type="dxa"/>
          </w:tcPr>
          <w:p w:rsidR="00F17066" w:rsidRDefault="00BD0162" w:rsidP="00F17066">
            <w:r>
              <w:t>май-июнь 2024 г.</w:t>
            </w:r>
          </w:p>
        </w:tc>
        <w:tc>
          <w:tcPr>
            <w:tcW w:w="1861" w:type="dxa"/>
          </w:tcPr>
          <w:p w:rsidR="00F17066" w:rsidRDefault="00BD0162" w:rsidP="00F17066">
            <w:r>
              <w:t xml:space="preserve">заместители директора по УВР и НМР, </w:t>
            </w:r>
            <w:r>
              <w:lastRenderedPageBreak/>
              <w:t>руководители МЦ</w:t>
            </w:r>
          </w:p>
        </w:tc>
      </w:tr>
    </w:tbl>
    <w:p w:rsidR="00F52744" w:rsidRDefault="00F52744" w:rsidP="00BF279C"/>
    <w:p w:rsidR="00C43B07" w:rsidRPr="00C43B07" w:rsidRDefault="00C43B07" w:rsidP="002906FA">
      <w:pPr>
        <w:pStyle w:val="32"/>
      </w:pPr>
      <w:r>
        <w:t>{</w:t>
      </w:r>
      <w:r w:rsidRPr="002906FA">
        <w:rPr>
          <w:i/>
        </w:rPr>
        <w:t>Риск 1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15"/>
        <w:gridCol w:w="3403"/>
        <w:gridCol w:w="2900"/>
        <w:gridCol w:w="1062"/>
        <w:gridCol w:w="1848"/>
      </w:tblGrid>
      <w:tr w:rsidR="00C43B07" w:rsidRPr="00B71225" w:rsidTr="00970E5E">
        <w:tc>
          <w:tcPr>
            <w:tcW w:w="415" w:type="dxa"/>
          </w:tcPr>
          <w:p w:rsidR="00C43B07" w:rsidRDefault="00C43B07" w:rsidP="00693035"/>
        </w:tc>
        <w:tc>
          <w:tcPr>
            <w:tcW w:w="3403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00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1062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48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:rsidTr="00693035">
        <w:tc>
          <w:tcPr>
            <w:tcW w:w="9628" w:type="dxa"/>
            <w:gridSpan w:val="5"/>
          </w:tcPr>
          <w:p w:rsidR="00C43B07" w:rsidRPr="00B71225" w:rsidRDefault="00C43B07" w:rsidP="00693035">
            <w:pPr>
              <w:jc w:val="center"/>
              <w:rPr>
                <w:b/>
              </w:rPr>
            </w:pPr>
            <w:r w:rsidRPr="00B71225">
              <w:rPr>
                <w:b/>
              </w:rPr>
              <w:t xml:space="preserve">Развитие </w:t>
            </w:r>
            <w:proofErr w:type="spellStart"/>
            <w:r w:rsidRPr="00B71225">
              <w:rPr>
                <w:b/>
              </w:rPr>
              <w:t>внутришкольной</w:t>
            </w:r>
            <w:proofErr w:type="spellEnd"/>
            <w:r w:rsidRPr="00B71225">
              <w:rPr>
                <w:b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BD0162" w:rsidTr="00970E5E">
        <w:tc>
          <w:tcPr>
            <w:tcW w:w="415" w:type="dxa"/>
          </w:tcPr>
          <w:p w:rsidR="00BD0162" w:rsidRDefault="00BD0162" w:rsidP="00BD0162">
            <w:r>
              <w:t>1</w:t>
            </w:r>
          </w:p>
        </w:tc>
        <w:tc>
          <w:tcPr>
            <w:tcW w:w="3403" w:type="dxa"/>
          </w:tcPr>
          <w:p w:rsidR="00BD0162" w:rsidRDefault="00BD0162" w:rsidP="00BD0162">
            <w:r>
              <w:t>Всесторонний анализ ресурсных дефицитов школы</w:t>
            </w:r>
          </w:p>
        </w:tc>
        <w:tc>
          <w:tcPr>
            <w:tcW w:w="2900" w:type="dxa"/>
          </w:tcPr>
          <w:p w:rsidR="00BD0162" w:rsidRDefault="00BD0162" w:rsidP="00BD0162">
            <w:r>
              <w:t>Составлен перечень конкретных дефицитов</w:t>
            </w:r>
          </w:p>
          <w:p w:rsidR="00BD0162" w:rsidRDefault="00BD0162" w:rsidP="00BD0162">
            <w:r>
              <w:t xml:space="preserve">Проработаны все варианты профилактики ресурсных дефицитов </w:t>
            </w:r>
          </w:p>
        </w:tc>
        <w:tc>
          <w:tcPr>
            <w:tcW w:w="1062" w:type="dxa"/>
          </w:tcPr>
          <w:p w:rsidR="00BD0162" w:rsidRDefault="00BD0162" w:rsidP="00BD0162">
            <w:r>
              <w:t>март-май 2023 г.</w:t>
            </w:r>
          </w:p>
        </w:tc>
        <w:tc>
          <w:tcPr>
            <w:tcW w:w="1848" w:type="dxa"/>
          </w:tcPr>
          <w:p w:rsidR="00BD0162" w:rsidRDefault="00BD0162" w:rsidP="00BD0162">
            <w:proofErr w:type="spellStart"/>
            <w:r>
              <w:t>зам.директора</w:t>
            </w:r>
            <w:proofErr w:type="spellEnd"/>
            <w:r>
              <w:t xml:space="preserve"> по УВР и НМР </w:t>
            </w:r>
          </w:p>
        </w:tc>
      </w:tr>
      <w:tr w:rsidR="00970E5E" w:rsidTr="00970E5E">
        <w:tc>
          <w:tcPr>
            <w:tcW w:w="415" w:type="dxa"/>
          </w:tcPr>
          <w:p w:rsidR="00970E5E" w:rsidRDefault="00970E5E" w:rsidP="00970E5E">
            <w:r>
              <w:t>2</w:t>
            </w:r>
          </w:p>
        </w:tc>
        <w:tc>
          <w:tcPr>
            <w:tcW w:w="3403" w:type="dxa"/>
          </w:tcPr>
          <w:p w:rsidR="00970E5E" w:rsidRDefault="00970E5E" w:rsidP="00970E5E">
            <w:r>
              <w:t>Внедрены меры профилактики ресурсных дефицитов школы</w:t>
            </w:r>
          </w:p>
        </w:tc>
        <w:tc>
          <w:tcPr>
            <w:tcW w:w="2900" w:type="dxa"/>
          </w:tcPr>
          <w:p w:rsidR="00970E5E" w:rsidRDefault="00970E5E" w:rsidP="00970E5E">
            <w:r>
              <w:t xml:space="preserve">Обеспечены шаги по профилактике ресурсных дефицитов </w:t>
            </w:r>
          </w:p>
        </w:tc>
        <w:tc>
          <w:tcPr>
            <w:tcW w:w="1062" w:type="dxa"/>
          </w:tcPr>
          <w:p w:rsidR="00970E5E" w:rsidRDefault="00970E5E" w:rsidP="00970E5E">
            <w:r>
              <w:t>сентябрь 2023 – май 2024 г.</w:t>
            </w:r>
          </w:p>
        </w:tc>
        <w:tc>
          <w:tcPr>
            <w:tcW w:w="1848" w:type="dxa"/>
          </w:tcPr>
          <w:p w:rsidR="00970E5E" w:rsidRDefault="00970E5E" w:rsidP="00970E5E">
            <w:r>
              <w:t>заместители директора по УВР и НМР, руководители МЦ, педагоги-предметники</w:t>
            </w:r>
          </w:p>
        </w:tc>
      </w:tr>
      <w:tr w:rsidR="00970E5E" w:rsidTr="00970E5E">
        <w:tc>
          <w:tcPr>
            <w:tcW w:w="415" w:type="dxa"/>
          </w:tcPr>
          <w:p w:rsidR="00970E5E" w:rsidRDefault="00970E5E" w:rsidP="00970E5E">
            <w:r>
              <w:t>3</w:t>
            </w:r>
          </w:p>
        </w:tc>
        <w:tc>
          <w:tcPr>
            <w:tcW w:w="3403" w:type="dxa"/>
          </w:tcPr>
          <w:p w:rsidR="00970E5E" w:rsidRDefault="00970E5E" w:rsidP="00970E5E">
            <w:r>
              <w:t xml:space="preserve">Мониторинг реализации программ восполнения ресурсных дефицитов </w:t>
            </w:r>
          </w:p>
        </w:tc>
        <w:tc>
          <w:tcPr>
            <w:tcW w:w="2900" w:type="dxa"/>
          </w:tcPr>
          <w:p w:rsidR="00970E5E" w:rsidRDefault="00970E5E" w:rsidP="00970E5E">
            <w:pPr>
              <w:rPr>
                <w:i/>
              </w:rPr>
            </w:pPr>
            <w:r w:rsidRPr="004D7B47">
              <w:rPr>
                <w:i/>
              </w:rPr>
              <w:t xml:space="preserve">Согласно шагам программы профилактики </w:t>
            </w:r>
            <w:r>
              <w:rPr>
                <w:i/>
              </w:rPr>
              <w:t xml:space="preserve">ресурсных </w:t>
            </w:r>
            <w:r w:rsidRPr="004D7B47">
              <w:rPr>
                <w:i/>
              </w:rPr>
              <w:t>дефицитов</w:t>
            </w:r>
            <w:r>
              <w:rPr>
                <w:i/>
              </w:rPr>
              <w:t>, к примеру, сделано следующее:</w:t>
            </w:r>
          </w:p>
          <w:p w:rsidR="00970E5E" w:rsidRDefault="00970E5E" w:rsidP="00970E5E">
            <w:pPr>
              <w:rPr>
                <w:i/>
              </w:rPr>
            </w:pPr>
            <w:r>
              <w:rPr>
                <w:i/>
              </w:rPr>
              <w:t xml:space="preserve">заключён договор о сетевом взаимодействии; </w:t>
            </w:r>
          </w:p>
          <w:p w:rsidR="00970E5E" w:rsidRDefault="00970E5E" w:rsidP="00970E5E">
            <w:pPr>
              <w:rPr>
                <w:i/>
              </w:rPr>
            </w:pPr>
            <w:r>
              <w:rPr>
                <w:i/>
              </w:rPr>
              <w:t>разработана программа наставничества для МС;</w:t>
            </w:r>
          </w:p>
          <w:p w:rsidR="00970E5E" w:rsidRPr="004D7B47" w:rsidRDefault="00970E5E" w:rsidP="00970E5E">
            <w:pPr>
              <w:rPr>
                <w:i/>
              </w:rPr>
            </w:pPr>
            <w:r>
              <w:rPr>
                <w:i/>
              </w:rPr>
              <w:t>разработана и представлена потенциальным потребителям программа стажировки студентов педагогических специальностей на базе школы.</w:t>
            </w:r>
          </w:p>
        </w:tc>
        <w:tc>
          <w:tcPr>
            <w:tcW w:w="1062" w:type="dxa"/>
          </w:tcPr>
          <w:p w:rsidR="00970E5E" w:rsidRDefault="00970E5E" w:rsidP="00970E5E">
            <w:r>
              <w:t>май-июнь 2024 г.</w:t>
            </w:r>
          </w:p>
        </w:tc>
        <w:tc>
          <w:tcPr>
            <w:tcW w:w="1848" w:type="dxa"/>
          </w:tcPr>
          <w:p w:rsidR="00970E5E" w:rsidRDefault="00970E5E" w:rsidP="00970E5E">
            <w:r>
              <w:t>заместители директора по УВР и НМР, руководители МЦ</w:t>
            </w:r>
          </w:p>
        </w:tc>
      </w:tr>
    </w:tbl>
    <w:p w:rsidR="00BF279C" w:rsidRDefault="00C43B07" w:rsidP="002906FA">
      <w:pPr>
        <w:pStyle w:val="32"/>
      </w:pPr>
      <w:r>
        <w:t>}</w:t>
      </w:r>
    </w:p>
    <w:p w:rsidR="00C43B07" w:rsidRDefault="00C43B07" w:rsidP="00680566">
      <w:pPr>
        <w:rPr>
          <w:lang w:val="en-US"/>
        </w:rPr>
      </w:pPr>
    </w:p>
    <w:p w:rsidR="00C43B07" w:rsidRPr="00C43B07" w:rsidRDefault="00C43B07" w:rsidP="002906FA">
      <w:pPr>
        <w:pStyle w:val="32"/>
      </w:pPr>
      <w:proofErr w:type="gramStart"/>
      <w:r>
        <w:t xml:space="preserve">{ </w:t>
      </w:r>
      <w:proofErr w:type="spellStart"/>
      <w:r w:rsidRPr="002906FA">
        <w:rPr>
          <w:i/>
        </w:rPr>
        <w:t>Риск</w:t>
      </w:r>
      <w:proofErr w:type="spellEnd"/>
      <w:proofErr w:type="gramEnd"/>
      <w:r w:rsidRPr="002906FA">
        <w:rPr>
          <w:i/>
        </w:rPr>
        <w:t xml:space="preserve"> </w:t>
      </w:r>
      <w:r w:rsidR="002B07CE" w:rsidRPr="002906FA">
        <w:rPr>
          <w:i/>
        </w:rPr>
        <w:t>4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:rsidTr="00693035">
        <w:tc>
          <w:tcPr>
            <w:tcW w:w="421" w:type="dxa"/>
          </w:tcPr>
          <w:p w:rsidR="00C43B07" w:rsidRDefault="00C43B07" w:rsidP="00693035"/>
        </w:tc>
        <w:tc>
          <w:tcPr>
            <w:tcW w:w="3543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:rsidTr="00693035">
        <w:tc>
          <w:tcPr>
            <w:tcW w:w="9628" w:type="dxa"/>
            <w:gridSpan w:val="5"/>
          </w:tcPr>
          <w:p w:rsidR="00C43B07" w:rsidRPr="00B71225" w:rsidRDefault="002B07CE" w:rsidP="0069303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Повышение уровня </w:t>
            </w:r>
            <w:r w:rsidRPr="002B07CE">
              <w:rPr>
                <w:b/>
              </w:rPr>
              <w:t>качества школьной образовательной и воспитательной среды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1</w:t>
            </w:r>
          </w:p>
        </w:tc>
        <w:tc>
          <w:tcPr>
            <w:tcW w:w="3543" w:type="dxa"/>
          </w:tcPr>
          <w:p w:rsidR="00970E5E" w:rsidRDefault="00970E5E" w:rsidP="00970E5E"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:rsidR="00970E5E" w:rsidRDefault="00970E5E" w:rsidP="00970E5E"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:rsidR="00970E5E" w:rsidRDefault="00970E5E" w:rsidP="00970E5E">
            <w:r>
              <w:t>март-май 2023 г.</w:t>
            </w:r>
          </w:p>
        </w:tc>
        <w:tc>
          <w:tcPr>
            <w:tcW w:w="1861" w:type="dxa"/>
          </w:tcPr>
          <w:p w:rsidR="00970E5E" w:rsidRDefault="00970E5E" w:rsidP="00970E5E">
            <w:proofErr w:type="spellStart"/>
            <w:r>
              <w:t>зам.директора</w:t>
            </w:r>
            <w:proofErr w:type="spellEnd"/>
            <w:r>
              <w:t xml:space="preserve"> по УВР и НМР 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lastRenderedPageBreak/>
              <w:t>2</w:t>
            </w:r>
          </w:p>
        </w:tc>
        <w:tc>
          <w:tcPr>
            <w:tcW w:w="3543" w:type="dxa"/>
          </w:tcPr>
          <w:p w:rsidR="00970E5E" w:rsidRDefault="00970E5E" w:rsidP="00970E5E"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:rsidR="00970E5E" w:rsidRDefault="00970E5E" w:rsidP="00970E5E"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:rsidR="00970E5E" w:rsidRDefault="00970E5E" w:rsidP="00970E5E">
            <w:r>
              <w:t>май 2023 г.</w:t>
            </w:r>
          </w:p>
        </w:tc>
        <w:tc>
          <w:tcPr>
            <w:tcW w:w="1861" w:type="dxa"/>
          </w:tcPr>
          <w:p w:rsidR="00970E5E" w:rsidRDefault="00970E5E" w:rsidP="00970E5E">
            <w:r>
              <w:t>руководители МЦ, педагоги-предметники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3</w:t>
            </w:r>
          </w:p>
        </w:tc>
        <w:tc>
          <w:tcPr>
            <w:tcW w:w="3543" w:type="dxa"/>
          </w:tcPr>
          <w:p w:rsidR="00970E5E" w:rsidRDefault="00970E5E" w:rsidP="00970E5E">
            <w:r>
              <w:t>Проанализированы учительские и школьные практики</w:t>
            </w:r>
          </w:p>
          <w:p w:rsidR="00970E5E" w:rsidRDefault="00970E5E" w:rsidP="00970E5E">
            <w:r>
              <w:t>Создана база рекомендаций как для всех учителей школы, так и содержащая индивидуальные советы</w:t>
            </w:r>
          </w:p>
          <w:p w:rsidR="00970E5E" w:rsidRDefault="00970E5E" w:rsidP="00970E5E"/>
        </w:tc>
        <w:tc>
          <w:tcPr>
            <w:tcW w:w="2977" w:type="dxa"/>
          </w:tcPr>
          <w:p w:rsidR="00970E5E" w:rsidRPr="00F17066" w:rsidRDefault="00970E5E" w:rsidP="00970E5E">
            <w:r w:rsidRPr="00F17066">
              <w:t>Учителя уместно используют похвалу как инструмент мотивации</w:t>
            </w:r>
            <w:r>
              <w:t>.</w:t>
            </w:r>
          </w:p>
          <w:p w:rsidR="00970E5E" w:rsidRPr="00F17066" w:rsidRDefault="00970E5E" w:rsidP="00970E5E">
            <w:r>
              <w:t>У</w:t>
            </w:r>
            <w:r w:rsidRPr="00F17066">
              <w:t xml:space="preserve">чителя </w:t>
            </w:r>
            <w:r>
              <w:t>реагируют на</w:t>
            </w:r>
            <w:r w:rsidRPr="00F17066">
              <w:t xml:space="preserve"> ответы обучающихся</w:t>
            </w:r>
            <w:r>
              <w:t>, используют их при работе с темой урока.</w:t>
            </w:r>
          </w:p>
          <w:p w:rsidR="00970E5E" w:rsidRPr="00F17066" w:rsidRDefault="00970E5E" w:rsidP="00970E5E">
            <w:r>
              <w:t>У</w:t>
            </w:r>
            <w:r w:rsidRPr="00F17066">
              <w:t xml:space="preserve">чителя вовлекают всех обучающихся </w:t>
            </w:r>
            <w:r>
              <w:t xml:space="preserve">класса </w:t>
            </w:r>
            <w:r w:rsidRPr="00F17066">
              <w:t>в работу</w:t>
            </w:r>
            <w:r>
              <w:t>.</w:t>
            </w:r>
          </w:p>
          <w:p w:rsidR="00970E5E" w:rsidRPr="00F17066" w:rsidRDefault="00970E5E" w:rsidP="00970E5E">
            <w:r>
              <w:t>У</w:t>
            </w:r>
            <w:r w:rsidRPr="00F17066">
              <w:t xml:space="preserve">чителя </w:t>
            </w:r>
            <w:r>
              <w:t xml:space="preserve">используют разные формы работы на уроке, </w:t>
            </w:r>
            <w:r w:rsidRPr="00F17066">
              <w:t>организуют групповую работу</w:t>
            </w:r>
            <w:r>
              <w:t>.</w:t>
            </w:r>
          </w:p>
          <w:p w:rsidR="00970E5E" w:rsidRPr="00F17066" w:rsidRDefault="00970E5E" w:rsidP="00970E5E">
            <w:r>
              <w:t>У</w:t>
            </w:r>
            <w:r w:rsidRPr="00F17066">
              <w:t xml:space="preserve">чителя </w:t>
            </w:r>
            <w:r>
              <w:t xml:space="preserve">выявляют и </w:t>
            </w:r>
            <w:r w:rsidRPr="00F17066">
              <w:t>учитывают</w:t>
            </w:r>
            <w:r>
              <w:t xml:space="preserve"> в планировании уроков</w:t>
            </w:r>
            <w:r w:rsidRPr="00F17066">
              <w:t xml:space="preserve"> </w:t>
            </w:r>
            <w:r>
              <w:t>потребности</w:t>
            </w:r>
            <w:r w:rsidRPr="00F17066">
              <w:t xml:space="preserve"> отдельных обучающихся</w:t>
            </w:r>
            <w:r>
              <w:t>.</w:t>
            </w:r>
          </w:p>
          <w:p w:rsidR="00970E5E" w:rsidRDefault="00970E5E" w:rsidP="00970E5E"/>
        </w:tc>
        <w:tc>
          <w:tcPr>
            <w:tcW w:w="826" w:type="dxa"/>
          </w:tcPr>
          <w:p w:rsidR="00970E5E" w:rsidRDefault="00970E5E" w:rsidP="00970E5E">
            <w:r>
              <w:t>май-июнь 2023 г.</w:t>
            </w:r>
          </w:p>
        </w:tc>
        <w:tc>
          <w:tcPr>
            <w:tcW w:w="1861" w:type="dxa"/>
          </w:tcPr>
          <w:p w:rsidR="00970E5E" w:rsidRDefault="00970E5E" w:rsidP="00970E5E">
            <w:r>
              <w:t>заместители директора по УВР, руководители МЦ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4</w:t>
            </w:r>
          </w:p>
        </w:tc>
        <w:tc>
          <w:tcPr>
            <w:tcW w:w="3543" w:type="dxa"/>
          </w:tcPr>
          <w:p w:rsidR="00970E5E" w:rsidRDefault="00970E5E" w:rsidP="00970E5E">
            <w:r>
              <w:t>Мониторинг изменения практик</w:t>
            </w:r>
          </w:p>
        </w:tc>
        <w:tc>
          <w:tcPr>
            <w:tcW w:w="2977" w:type="dxa"/>
          </w:tcPr>
          <w:p w:rsidR="00970E5E" w:rsidRPr="00F17066" w:rsidRDefault="00970E5E" w:rsidP="00970E5E">
            <w:r>
              <w:t xml:space="preserve">Показатели п.3 </w:t>
            </w:r>
          </w:p>
        </w:tc>
        <w:tc>
          <w:tcPr>
            <w:tcW w:w="826" w:type="dxa"/>
          </w:tcPr>
          <w:p w:rsidR="00970E5E" w:rsidRDefault="00970E5E" w:rsidP="00970E5E">
            <w:r>
              <w:t>май-июнь 2024 г.</w:t>
            </w:r>
          </w:p>
        </w:tc>
        <w:tc>
          <w:tcPr>
            <w:tcW w:w="1861" w:type="dxa"/>
          </w:tcPr>
          <w:p w:rsidR="00970E5E" w:rsidRDefault="00970E5E" w:rsidP="00970E5E">
            <w:r>
              <w:t>заместители директора по УВР и НМР, руководители МЦ</w:t>
            </w:r>
          </w:p>
        </w:tc>
      </w:tr>
    </w:tbl>
    <w:p w:rsidR="00C43B07" w:rsidRDefault="00C43B07" w:rsidP="002906FA">
      <w:pPr>
        <w:pStyle w:val="32"/>
      </w:pPr>
      <w:r>
        <w:t>}</w:t>
      </w:r>
    </w:p>
    <w:p w:rsidR="002906FA" w:rsidRPr="00C43B07" w:rsidRDefault="002906FA" w:rsidP="002906FA"/>
    <w:p w:rsidR="00C43B07" w:rsidRPr="00C43B07" w:rsidRDefault="00C43B07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</w:t>
      </w:r>
      <w:r w:rsidR="002B07CE" w:rsidRPr="002906FA">
        <w:rPr>
          <w:i/>
        </w:rPr>
        <w:t>5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:rsidTr="00693035">
        <w:tc>
          <w:tcPr>
            <w:tcW w:w="421" w:type="dxa"/>
          </w:tcPr>
          <w:p w:rsidR="00C43B07" w:rsidRDefault="00C43B07" w:rsidP="00693035"/>
        </w:tc>
        <w:tc>
          <w:tcPr>
            <w:tcW w:w="3543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:rsidTr="00693035">
        <w:tc>
          <w:tcPr>
            <w:tcW w:w="9628" w:type="dxa"/>
            <w:gridSpan w:val="5"/>
          </w:tcPr>
          <w:p w:rsidR="00C43B07" w:rsidRPr="00B71225" w:rsidRDefault="00C43B07" w:rsidP="00693035">
            <w:pPr>
              <w:jc w:val="center"/>
              <w:rPr>
                <w:b/>
              </w:rPr>
            </w:pPr>
            <w:r w:rsidRPr="00B71225">
              <w:rPr>
                <w:b/>
              </w:rPr>
              <w:t xml:space="preserve">Развитие </w:t>
            </w:r>
            <w:proofErr w:type="spellStart"/>
            <w:r w:rsidRPr="00B71225">
              <w:rPr>
                <w:b/>
              </w:rPr>
              <w:t>внутришкольной</w:t>
            </w:r>
            <w:proofErr w:type="spellEnd"/>
            <w:r w:rsidRPr="00B71225">
              <w:rPr>
                <w:b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1</w:t>
            </w:r>
          </w:p>
        </w:tc>
        <w:tc>
          <w:tcPr>
            <w:tcW w:w="3543" w:type="dxa"/>
          </w:tcPr>
          <w:p w:rsidR="00970E5E" w:rsidRDefault="00970E5E" w:rsidP="00970E5E"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:rsidR="00970E5E" w:rsidRDefault="00970E5E" w:rsidP="00970E5E"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:rsidR="00970E5E" w:rsidRDefault="00970E5E" w:rsidP="00970E5E">
            <w:r>
              <w:t>март-май 2023 г.</w:t>
            </w:r>
          </w:p>
        </w:tc>
        <w:tc>
          <w:tcPr>
            <w:tcW w:w="1861" w:type="dxa"/>
          </w:tcPr>
          <w:p w:rsidR="00970E5E" w:rsidRDefault="00970E5E" w:rsidP="00970E5E">
            <w:proofErr w:type="spellStart"/>
            <w:r>
              <w:t>зам.директора</w:t>
            </w:r>
            <w:proofErr w:type="spellEnd"/>
            <w:r>
              <w:t xml:space="preserve"> по УВР и НМР 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2</w:t>
            </w:r>
          </w:p>
        </w:tc>
        <w:tc>
          <w:tcPr>
            <w:tcW w:w="3543" w:type="dxa"/>
          </w:tcPr>
          <w:p w:rsidR="00970E5E" w:rsidRDefault="00970E5E" w:rsidP="00970E5E"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:rsidR="00970E5E" w:rsidRDefault="00970E5E" w:rsidP="00970E5E"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:rsidR="00970E5E" w:rsidRDefault="00970E5E" w:rsidP="00970E5E">
            <w:r>
              <w:t>май 2023 г.</w:t>
            </w:r>
          </w:p>
        </w:tc>
        <w:tc>
          <w:tcPr>
            <w:tcW w:w="1861" w:type="dxa"/>
          </w:tcPr>
          <w:p w:rsidR="00970E5E" w:rsidRDefault="00970E5E" w:rsidP="00970E5E">
            <w:r>
              <w:t>руководители МЦ, педагоги-предметники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3</w:t>
            </w:r>
          </w:p>
        </w:tc>
        <w:tc>
          <w:tcPr>
            <w:tcW w:w="3543" w:type="dxa"/>
          </w:tcPr>
          <w:p w:rsidR="00970E5E" w:rsidRDefault="00970E5E" w:rsidP="00970E5E">
            <w:r>
              <w:t>Проанализированы учительские и школьные практики</w:t>
            </w:r>
          </w:p>
          <w:p w:rsidR="00970E5E" w:rsidRDefault="00970E5E" w:rsidP="00970E5E">
            <w:r>
              <w:t xml:space="preserve">Создана база рекомендаций как для всех учителей школы, так и </w:t>
            </w:r>
            <w:r>
              <w:lastRenderedPageBreak/>
              <w:t>содержащая индивидуальные советы</w:t>
            </w:r>
          </w:p>
          <w:p w:rsidR="00970E5E" w:rsidRDefault="00970E5E" w:rsidP="00970E5E"/>
        </w:tc>
        <w:tc>
          <w:tcPr>
            <w:tcW w:w="2977" w:type="dxa"/>
          </w:tcPr>
          <w:p w:rsidR="00970E5E" w:rsidRDefault="00970E5E" w:rsidP="00970E5E">
            <w:r>
              <w:lastRenderedPageBreak/>
              <w:t xml:space="preserve">Школа готовит подробные отчёты об обучении учащихся, ведутся личные дела с характеристиками </w:t>
            </w:r>
            <w:r>
              <w:lastRenderedPageBreak/>
              <w:t>обучающихся, содержащими описание особенностей их обучения</w:t>
            </w:r>
          </w:p>
          <w:p w:rsidR="00970E5E" w:rsidRPr="00F17066" w:rsidRDefault="00970E5E" w:rsidP="00970E5E">
            <w:r>
              <w:t>Р</w:t>
            </w:r>
            <w:r w:rsidRPr="00F17066">
              <w:t>одители получают отч</w:t>
            </w:r>
            <w:r>
              <w:t>ё</w:t>
            </w:r>
            <w:r w:rsidRPr="00F17066">
              <w:t>ты</w:t>
            </w:r>
            <w:r>
              <w:t xml:space="preserve"> о процессе обучения школьников, которые готовит школа (не реже, чем раз в полгода)</w:t>
            </w:r>
          </w:p>
          <w:p w:rsidR="00970E5E" w:rsidRDefault="00970E5E" w:rsidP="00970E5E">
            <w:r>
              <w:t>У учащихся есть возможность оценивать собственный прогресс и планировать следующие шаги самостоятельно</w:t>
            </w:r>
          </w:p>
          <w:p w:rsidR="00970E5E" w:rsidRDefault="00970E5E" w:rsidP="00970E5E"/>
        </w:tc>
        <w:tc>
          <w:tcPr>
            <w:tcW w:w="826" w:type="dxa"/>
          </w:tcPr>
          <w:p w:rsidR="00970E5E" w:rsidRDefault="00970E5E" w:rsidP="00970E5E">
            <w:r>
              <w:lastRenderedPageBreak/>
              <w:t>май-июнь 2023 г.</w:t>
            </w:r>
          </w:p>
        </w:tc>
        <w:tc>
          <w:tcPr>
            <w:tcW w:w="1861" w:type="dxa"/>
          </w:tcPr>
          <w:p w:rsidR="00970E5E" w:rsidRDefault="00970E5E" w:rsidP="00970E5E">
            <w:r>
              <w:t xml:space="preserve">заместители директора по УВР, </w:t>
            </w:r>
            <w:r>
              <w:lastRenderedPageBreak/>
              <w:t>руководители МЦ</w:t>
            </w:r>
          </w:p>
        </w:tc>
      </w:tr>
      <w:tr w:rsidR="00970E5E" w:rsidTr="00693035">
        <w:tc>
          <w:tcPr>
            <w:tcW w:w="421" w:type="dxa"/>
          </w:tcPr>
          <w:p w:rsidR="00970E5E" w:rsidRDefault="00970E5E" w:rsidP="00970E5E">
            <w:r>
              <w:t>4</w:t>
            </w:r>
          </w:p>
        </w:tc>
        <w:tc>
          <w:tcPr>
            <w:tcW w:w="3543" w:type="dxa"/>
          </w:tcPr>
          <w:p w:rsidR="00970E5E" w:rsidRDefault="00970E5E" w:rsidP="00970E5E">
            <w:r>
              <w:t>Мониторинг изменения практик</w:t>
            </w:r>
          </w:p>
        </w:tc>
        <w:tc>
          <w:tcPr>
            <w:tcW w:w="2977" w:type="dxa"/>
          </w:tcPr>
          <w:p w:rsidR="00970E5E" w:rsidRPr="00F17066" w:rsidRDefault="00970E5E" w:rsidP="00970E5E">
            <w:r>
              <w:t xml:space="preserve">Показатели п.3 </w:t>
            </w:r>
          </w:p>
        </w:tc>
        <w:tc>
          <w:tcPr>
            <w:tcW w:w="826" w:type="dxa"/>
          </w:tcPr>
          <w:p w:rsidR="00970E5E" w:rsidRDefault="00970E5E" w:rsidP="00970E5E">
            <w:r>
              <w:t>май-июнь 2024 г.</w:t>
            </w:r>
          </w:p>
        </w:tc>
        <w:tc>
          <w:tcPr>
            <w:tcW w:w="1861" w:type="dxa"/>
          </w:tcPr>
          <w:p w:rsidR="00970E5E" w:rsidRDefault="00970E5E" w:rsidP="00970E5E">
            <w:r>
              <w:t>заместители директора по УВР и НМР, руководители МЦ</w:t>
            </w:r>
          </w:p>
        </w:tc>
      </w:tr>
    </w:tbl>
    <w:p w:rsidR="00C43B07" w:rsidRPr="00C43B07" w:rsidRDefault="00C43B07" w:rsidP="002906FA">
      <w:pPr>
        <w:pStyle w:val="32"/>
      </w:pPr>
      <w:r>
        <w:t>}</w:t>
      </w:r>
    </w:p>
    <w:sectPr w:rsidR="00C43B07" w:rsidRPr="00C43B07" w:rsidSect="00E867E9">
      <w:headerReference w:type="default" r:id="rId10"/>
      <w:footerReference w:type="default" r:id="rId11"/>
      <w:pgSz w:w="11906" w:h="16838"/>
      <w:pgMar w:top="1134" w:right="567" w:bottom="1134" w:left="1701" w:header="284" w:footer="28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818EC" w16cid:durableId="27CFF925"/>
  <w16cid:commentId w16cid:paraId="64215814" w16cid:durableId="27CF4311"/>
  <w16cid:commentId w16cid:paraId="73ECD19C" w16cid:durableId="27CF458D"/>
  <w16cid:commentId w16cid:paraId="5239B227" w16cid:durableId="27CF4694"/>
  <w16cid:commentId w16cid:paraId="70E1E2C8" w16cid:durableId="27CFF7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39" w:rsidRDefault="00820B39" w:rsidP="002F5B85">
      <w:r>
        <w:separator/>
      </w:r>
    </w:p>
  </w:endnote>
  <w:endnote w:type="continuationSeparator" w:id="0">
    <w:p w:rsidR="00820B39" w:rsidRDefault="00820B39" w:rsidP="002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760651"/>
      <w:docPartObj>
        <w:docPartGallery w:val="Page Numbers (Bottom of Page)"/>
        <w:docPartUnique/>
      </w:docPartObj>
    </w:sdtPr>
    <w:sdtEndPr/>
    <w:sdtContent>
      <w:p w:rsidR="00397D6C" w:rsidRDefault="00397D6C" w:rsidP="00CE09AF">
        <w:pPr>
          <w:pStyle w:val="aff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F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sdt>
    <w:sdtPr>
      <w:rPr>
        <w:rStyle w:val="aff6"/>
      </w:rPr>
      <w:id w:val="-1190530768"/>
      <w:docPartObj>
        <w:docPartGallery w:val="Page Numbers (Bottom of Page)"/>
        <w:docPartUnique/>
      </w:docPartObj>
    </w:sdtPr>
    <w:sdtEndPr>
      <w:rPr>
        <w:rStyle w:val="aff6"/>
        <w:rFonts w:asciiTheme="minorHAnsi" w:hAnsiTheme="minorHAnsi" w:cstheme="minorHAnsi"/>
        <w:color w:val="D9D9D9" w:themeColor="background1" w:themeShade="D9"/>
      </w:rPr>
    </w:sdtEndPr>
    <w:sdtContent>
      <w:p w:rsidR="00397D6C" w:rsidRPr="00FC432D" w:rsidRDefault="00397D6C" w:rsidP="002F5B85">
        <w:pPr>
          <w:pStyle w:val="aff4"/>
          <w:ind w:firstLine="0"/>
          <w:rPr>
            <w:rStyle w:val="aff6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  <w:lang w:val="en-US"/>
          </w:rPr>
          <w:t>©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 xml:space="preserve"> 500+</w:t>
        </w: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</w:rPr>
          <w:t>, 202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39" w:rsidRDefault="00820B39" w:rsidP="002F5B85">
      <w:r>
        <w:separator/>
      </w:r>
    </w:p>
  </w:footnote>
  <w:footnote w:type="continuationSeparator" w:id="0">
    <w:p w:rsidR="00820B39" w:rsidRDefault="00820B39" w:rsidP="002F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6C" w:rsidRPr="00EC3B08" w:rsidRDefault="00397D6C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006145">
      <w:rPr>
        <w:rFonts w:asciiTheme="minorHAnsi" w:hAnsiTheme="minorHAnsi" w:cstheme="minorHAnsi"/>
      </w:rPr>
      <w:t>Сервис 500+</w:t>
    </w:r>
    <w:r w:rsidRPr="009C4086">
      <w:t xml:space="preserve"> </w:t>
    </w:r>
    <w:r w:rsidRPr="009C40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C1E"/>
    <w:multiLevelType w:val="hybridMultilevel"/>
    <w:tmpl w:val="A36A88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76B30"/>
    <w:multiLevelType w:val="hybridMultilevel"/>
    <w:tmpl w:val="A7722B1C"/>
    <w:lvl w:ilvl="0" w:tplc="B9601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E0A29"/>
    <w:multiLevelType w:val="hybridMultilevel"/>
    <w:tmpl w:val="E626DE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263067"/>
    <w:multiLevelType w:val="hybridMultilevel"/>
    <w:tmpl w:val="3A0AF1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7900BC"/>
    <w:multiLevelType w:val="hybridMultilevel"/>
    <w:tmpl w:val="04626E08"/>
    <w:lvl w:ilvl="0" w:tplc="CB86609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27034A"/>
    <w:multiLevelType w:val="hybridMultilevel"/>
    <w:tmpl w:val="A82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2DD"/>
    <w:multiLevelType w:val="hybridMultilevel"/>
    <w:tmpl w:val="F8D4952C"/>
    <w:lvl w:ilvl="0" w:tplc="92CACD00">
      <w:start w:val="1"/>
      <w:numFmt w:val="decimal"/>
      <w:pStyle w:val="a"/>
      <w:lvlText w:val="Q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A25AA3"/>
    <w:multiLevelType w:val="hybridMultilevel"/>
    <w:tmpl w:val="6E72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72821"/>
    <w:multiLevelType w:val="hybridMultilevel"/>
    <w:tmpl w:val="82DE0A6A"/>
    <w:lvl w:ilvl="0" w:tplc="F918A70C">
      <w:start w:val="1"/>
      <w:numFmt w:val="decimal"/>
      <w:pStyle w:val="a0"/>
      <w:lvlText w:val="Рисунок 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80705E"/>
    <w:multiLevelType w:val="hybridMultilevel"/>
    <w:tmpl w:val="16A89A92"/>
    <w:lvl w:ilvl="0" w:tplc="801C5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E3AA7"/>
    <w:multiLevelType w:val="hybridMultilevel"/>
    <w:tmpl w:val="C2D4C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BA2AC7"/>
    <w:multiLevelType w:val="hybridMultilevel"/>
    <w:tmpl w:val="C26E9692"/>
    <w:lvl w:ilvl="0" w:tplc="671AE2EC">
      <w:start w:val="1"/>
      <w:numFmt w:val="bullet"/>
      <w:pStyle w:val="a1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64EB2"/>
    <w:multiLevelType w:val="hybridMultilevel"/>
    <w:tmpl w:val="A1BE8E10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11608A"/>
    <w:multiLevelType w:val="hybridMultilevel"/>
    <w:tmpl w:val="9DEE2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1858E7"/>
    <w:multiLevelType w:val="hybridMultilevel"/>
    <w:tmpl w:val="3318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B2E68"/>
    <w:multiLevelType w:val="hybridMultilevel"/>
    <w:tmpl w:val="09E8674A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B724B9"/>
    <w:multiLevelType w:val="hybridMultilevel"/>
    <w:tmpl w:val="12C46E00"/>
    <w:lvl w:ilvl="0" w:tplc="8E14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E3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AF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E8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09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82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A1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A3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CA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C082E"/>
    <w:multiLevelType w:val="hybridMultilevel"/>
    <w:tmpl w:val="AC7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7E0C"/>
    <w:multiLevelType w:val="hybridMultilevel"/>
    <w:tmpl w:val="5976646C"/>
    <w:lvl w:ilvl="0" w:tplc="0686ADEE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3E2E"/>
    <w:multiLevelType w:val="hybridMultilevel"/>
    <w:tmpl w:val="E54895DC"/>
    <w:lvl w:ilvl="0" w:tplc="BC849768">
      <w:start w:val="1"/>
      <w:numFmt w:val="decimal"/>
      <w:pStyle w:val="a3"/>
      <w:lvlText w:val="%1."/>
      <w:lvlJc w:val="left"/>
      <w:pPr>
        <w:ind w:left="2061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222E2"/>
    <w:multiLevelType w:val="hybridMultilevel"/>
    <w:tmpl w:val="0F46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E759E"/>
    <w:multiLevelType w:val="hybridMultilevel"/>
    <w:tmpl w:val="53FC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8765A"/>
    <w:multiLevelType w:val="hybridMultilevel"/>
    <w:tmpl w:val="5E9E6C7C"/>
    <w:lvl w:ilvl="0" w:tplc="B9601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800DF"/>
    <w:multiLevelType w:val="hybridMultilevel"/>
    <w:tmpl w:val="53E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544"/>
    <w:multiLevelType w:val="hybridMultilevel"/>
    <w:tmpl w:val="02F021B8"/>
    <w:lvl w:ilvl="0" w:tplc="EA0437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8D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C0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AD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88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C2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CB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5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80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801B9"/>
    <w:multiLevelType w:val="hybridMultilevel"/>
    <w:tmpl w:val="93B897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47A676C"/>
    <w:multiLevelType w:val="hybridMultilevel"/>
    <w:tmpl w:val="380224C2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65BF27A5"/>
    <w:multiLevelType w:val="hybridMultilevel"/>
    <w:tmpl w:val="FF02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F7D33"/>
    <w:multiLevelType w:val="hybridMultilevel"/>
    <w:tmpl w:val="5706E220"/>
    <w:lvl w:ilvl="0" w:tplc="63B460D2">
      <w:start w:val="1"/>
      <w:numFmt w:val="decimal"/>
      <w:pStyle w:val="a4"/>
      <w:lvlText w:val="Таблица %1."/>
      <w:lvlJc w:val="left"/>
      <w:pPr>
        <w:ind w:left="36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3ACC"/>
    <w:multiLevelType w:val="hybridMultilevel"/>
    <w:tmpl w:val="22462530"/>
    <w:lvl w:ilvl="0" w:tplc="FCDC221E">
      <w:start w:val="1"/>
      <w:numFmt w:val="bullet"/>
      <w:pStyle w:val="2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F35A9"/>
    <w:multiLevelType w:val="hybridMultilevel"/>
    <w:tmpl w:val="83ACCEB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B21A9F"/>
    <w:multiLevelType w:val="hybridMultilevel"/>
    <w:tmpl w:val="43C2DBE8"/>
    <w:lvl w:ilvl="0" w:tplc="3564BBEA">
      <w:start w:val="1"/>
      <w:numFmt w:val="bullet"/>
      <w:pStyle w:val="a5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22F37F4"/>
    <w:multiLevelType w:val="multilevel"/>
    <w:tmpl w:val="8E22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764CCD"/>
    <w:multiLevelType w:val="hybridMultilevel"/>
    <w:tmpl w:val="EC02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2444"/>
    <w:multiLevelType w:val="hybridMultilevel"/>
    <w:tmpl w:val="D85853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59E764B"/>
    <w:multiLevelType w:val="hybridMultilevel"/>
    <w:tmpl w:val="1748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C25FD"/>
    <w:multiLevelType w:val="hybridMultilevel"/>
    <w:tmpl w:val="0BDAFD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F136D5"/>
    <w:multiLevelType w:val="hybridMultilevel"/>
    <w:tmpl w:val="A6D6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169EA"/>
    <w:multiLevelType w:val="hybridMultilevel"/>
    <w:tmpl w:val="EA5C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2B3C"/>
    <w:multiLevelType w:val="hybridMultilevel"/>
    <w:tmpl w:val="176868F4"/>
    <w:lvl w:ilvl="0" w:tplc="0BDA08AC">
      <w:start w:val="1"/>
      <w:numFmt w:val="decimal"/>
      <w:pStyle w:val="a6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9"/>
  </w:num>
  <w:num w:numId="3">
    <w:abstractNumId w:val="20"/>
  </w:num>
  <w:num w:numId="4">
    <w:abstractNumId w:val="7"/>
  </w:num>
  <w:num w:numId="5">
    <w:abstractNumId w:val="12"/>
  </w:num>
  <w:num w:numId="6">
    <w:abstractNumId w:val="32"/>
  </w:num>
  <w:num w:numId="7">
    <w:abstractNumId w:val="40"/>
  </w:num>
  <w:num w:numId="8">
    <w:abstractNumId w:val="19"/>
  </w:num>
  <w:num w:numId="9">
    <w:abstractNumId w:val="5"/>
  </w:num>
  <w:num w:numId="10">
    <w:abstractNumId w:val="30"/>
  </w:num>
  <w:num w:numId="11">
    <w:abstractNumId w:val="2"/>
  </w:num>
  <w:num w:numId="12">
    <w:abstractNumId w:val="33"/>
  </w:num>
  <w:num w:numId="13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3"/>
  </w:num>
  <w:num w:numId="15">
    <w:abstractNumId w:val="0"/>
  </w:num>
  <w:num w:numId="16">
    <w:abstractNumId w:val="31"/>
  </w:num>
  <w:num w:numId="17">
    <w:abstractNumId w:val="3"/>
  </w:num>
  <w:num w:numId="18">
    <w:abstractNumId w:val="35"/>
  </w:num>
  <w:num w:numId="19">
    <w:abstractNumId w:val="26"/>
  </w:num>
  <w:num w:numId="20">
    <w:abstractNumId w:val="11"/>
  </w:num>
  <w:num w:numId="21">
    <w:abstractNumId w:val="1"/>
  </w:num>
  <w:num w:numId="22">
    <w:abstractNumId w:val="36"/>
  </w:num>
  <w:num w:numId="23">
    <w:abstractNumId w:val="16"/>
  </w:num>
  <w:num w:numId="24">
    <w:abstractNumId w:val="10"/>
  </w:num>
  <w:num w:numId="25">
    <w:abstractNumId w:val="37"/>
  </w:num>
  <w:num w:numId="26">
    <w:abstractNumId w:val="13"/>
  </w:num>
  <w:num w:numId="27">
    <w:abstractNumId w:val="14"/>
  </w:num>
  <w:num w:numId="28">
    <w:abstractNumId w:val="6"/>
  </w:num>
  <w:num w:numId="29">
    <w:abstractNumId w:val="39"/>
  </w:num>
  <w:num w:numId="30">
    <w:abstractNumId w:val="28"/>
  </w:num>
  <w:num w:numId="31">
    <w:abstractNumId w:val="38"/>
  </w:num>
  <w:num w:numId="32">
    <w:abstractNumId w:val="15"/>
  </w:num>
  <w:num w:numId="33">
    <w:abstractNumId w:val="8"/>
  </w:num>
  <w:num w:numId="34">
    <w:abstractNumId w:val="24"/>
  </w:num>
  <w:num w:numId="35">
    <w:abstractNumId w:val="34"/>
  </w:num>
  <w:num w:numId="36">
    <w:abstractNumId w:val="22"/>
  </w:num>
  <w:num w:numId="37">
    <w:abstractNumId w:val="21"/>
  </w:num>
  <w:num w:numId="38">
    <w:abstractNumId w:val="18"/>
  </w:num>
  <w:num w:numId="39">
    <w:abstractNumId w:val="27"/>
  </w:num>
  <w:num w:numId="40">
    <w:abstractNumId w:val="4"/>
  </w:num>
  <w:num w:numId="41">
    <w:abstractNumId w:val="17"/>
  </w:num>
  <w:num w:numId="4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45"/>
    <w:rsid w:val="00006145"/>
    <w:rsid w:val="000213F1"/>
    <w:rsid w:val="0002163F"/>
    <w:rsid w:val="00023E92"/>
    <w:rsid w:val="00027F19"/>
    <w:rsid w:val="0003315B"/>
    <w:rsid w:val="0003738F"/>
    <w:rsid w:val="00047A91"/>
    <w:rsid w:val="00055476"/>
    <w:rsid w:val="000568D0"/>
    <w:rsid w:val="0005781D"/>
    <w:rsid w:val="00062C64"/>
    <w:rsid w:val="00062EF9"/>
    <w:rsid w:val="0007668A"/>
    <w:rsid w:val="0008631F"/>
    <w:rsid w:val="00090DE2"/>
    <w:rsid w:val="00092852"/>
    <w:rsid w:val="0009626B"/>
    <w:rsid w:val="00097271"/>
    <w:rsid w:val="000A2039"/>
    <w:rsid w:val="000B1DF3"/>
    <w:rsid w:val="000B63D2"/>
    <w:rsid w:val="000D2783"/>
    <w:rsid w:val="000E56CE"/>
    <w:rsid w:val="000E578B"/>
    <w:rsid w:val="000E57D2"/>
    <w:rsid w:val="000E64F8"/>
    <w:rsid w:val="00127A3D"/>
    <w:rsid w:val="00132BF0"/>
    <w:rsid w:val="0013383C"/>
    <w:rsid w:val="00140917"/>
    <w:rsid w:val="0014252D"/>
    <w:rsid w:val="001505CF"/>
    <w:rsid w:val="0016117A"/>
    <w:rsid w:val="00161CBF"/>
    <w:rsid w:val="00164588"/>
    <w:rsid w:val="00171FCA"/>
    <w:rsid w:val="001828FF"/>
    <w:rsid w:val="00184900"/>
    <w:rsid w:val="00184921"/>
    <w:rsid w:val="001862F2"/>
    <w:rsid w:val="00192B99"/>
    <w:rsid w:val="00195A69"/>
    <w:rsid w:val="001A7277"/>
    <w:rsid w:val="001A7A05"/>
    <w:rsid w:val="001B5263"/>
    <w:rsid w:val="001B7932"/>
    <w:rsid w:val="001D08D7"/>
    <w:rsid w:val="001D1258"/>
    <w:rsid w:val="001E1886"/>
    <w:rsid w:val="001E2DF6"/>
    <w:rsid w:val="001F2168"/>
    <w:rsid w:val="00213AB7"/>
    <w:rsid w:val="00220892"/>
    <w:rsid w:val="00220BE9"/>
    <w:rsid w:val="00220E0A"/>
    <w:rsid w:val="00221B21"/>
    <w:rsid w:val="002411FE"/>
    <w:rsid w:val="00241886"/>
    <w:rsid w:val="002450BF"/>
    <w:rsid w:val="00257208"/>
    <w:rsid w:val="002647D5"/>
    <w:rsid w:val="002905A3"/>
    <w:rsid w:val="002906FA"/>
    <w:rsid w:val="0029182C"/>
    <w:rsid w:val="00291F6E"/>
    <w:rsid w:val="00294E08"/>
    <w:rsid w:val="002B07CE"/>
    <w:rsid w:val="002C06C4"/>
    <w:rsid w:val="002C46B5"/>
    <w:rsid w:val="002C51CA"/>
    <w:rsid w:val="002D6B9E"/>
    <w:rsid w:val="002F0EF7"/>
    <w:rsid w:val="002F1097"/>
    <w:rsid w:val="002F5B85"/>
    <w:rsid w:val="00302529"/>
    <w:rsid w:val="00304816"/>
    <w:rsid w:val="003069FD"/>
    <w:rsid w:val="00323FBB"/>
    <w:rsid w:val="00324669"/>
    <w:rsid w:val="00341B87"/>
    <w:rsid w:val="0034274D"/>
    <w:rsid w:val="00350245"/>
    <w:rsid w:val="00350834"/>
    <w:rsid w:val="00351CC7"/>
    <w:rsid w:val="00397D6C"/>
    <w:rsid w:val="003A2029"/>
    <w:rsid w:val="003C1171"/>
    <w:rsid w:val="003C3056"/>
    <w:rsid w:val="003D3026"/>
    <w:rsid w:val="003E03B0"/>
    <w:rsid w:val="003E59AA"/>
    <w:rsid w:val="003F07B5"/>
    <w:rsid w:val="003F07D4"/>
    <w:rsid w:val="003F1B9B"/>
    <w:rsid w:val="0040009B"/>
    <w:rsid w:val="004024C2"/>
    <w:rsid w:val="004104AD"/>
    <w:rsid w:val="00413135"/>
    <w:rsid w:val="00415E4C"/>
    <w:rsid w:val="0042762D"/>
    <w:rsid w:val="00434ED9"/>
    <w:rsid w:val="00440A60"/>
    <w:rsid w:val="00446426"/>
    <w:rsid w:val="00447D00"/>
    <w:rsid w:val="00456967"/>
    <w:rsid w:val="00460A0D"/>
    <w:rsid w:val="00473C33"/>
    <w:rsid w:val="00476975"/>
    <w:rsid w:val="0047707E"/>
    <w:rsid w:val="00496D45"/>
    <w:rsid w:val="004A635C"/>
    <w:rsid w:val="004C1F27"/>
    <w:rsid w:val="004C3D85"/>
    <w:rsid w:val="004C670E"/>
    <w:rsid w:val="004D3D23"/>
    <w:rsid w:val="004D7B47"/>
    <w:rsid w:val="004E4507"/>
    <w:rsid w:val="004E4DC4"/>
    <w:rsid w:val="00500E0E"/>
    <w:rsid w:val="00504765"/>
    <w:rsid w:val="00507749"/>
    <w:rsid w:val="00511B1F"/>
    <w:rsid w:val="00521EC1"/>
    <w:rsid w:val="0053531E"/>
    <w:rsid w:val="005423EB"/>
    <w:rsid w:val="00543271"/>
    <w:rsid w:val="005475CB"/>
    <w:rsid w:val="00550FC2"/>
    <w:rsid w:val="00563809"/>
    <w:rsid w:val="00565DF6"/>
    <w:rsid w:val="0057042C"/>
    <w:rsid w:val="00576630"/>
    <w:rsid w:val="005818D7"/>
    <w:rsid w:val="00587B25"/>
    <w:rsid w:val="0059039B"/>
    <w:rsid w:val="00593361"/>
    <w:rsid w:val="005A1D1A"/>
    <w:rsid w:val="005A4CCE"/>
    <w:rsid w:val="005A5B2F"/>
    <w:rsid w:val="005B1B77"/>
    <w:rsid w:val="005B4D3F"/>
    <w:rsid w:val="005B5960"/>
    <w:rsid w:val="005C08DF"/>
    <w:rsid w:val="005D36AB"/>
    <w:rsid w:val="005D3EB6"/>
    <w:rsid w:val="005E4F85"/>
    <w:rsid w:val="005E61E8"/>
    <w:rsid w:val="006024D9"/>
    <w:rsid w:val="00605CC4"/>
    <w:rsid w:val="00614D23"/>
    <w:rsid w:val="00615DD1"/>
    <w:rsid w:val="006161B7"/>
    <w:rsid w:val="00621A94"/>
    <w:rsid w:val="00626EBD"/>
    <w:rsid w:val="00630C13"/>
    <w:rsid w:val="00632769"/>
    <w:rsid w:val="00637F83"/>
    <w:rsid w:val="006509E1"/>
    <w:rsid w:val="00651B95"/>
    <w:rsid w:val="0067355C"/>
    <w:rsid w:val="00680566"/>
    <w:rsid w:val="00680C71"/>
    <w:rsid w:val="00681DCA"/>
    <w:rsid w:val="00690302"/>
    <w:rsid w:val="00693035"/>
    <w:rsid w:val="00697688"/>
    <w:rsid w:val="006A5FB4"/>
    <w:rsid w:val="006B0638"/>
    <w:rsid w:val="006B08E4"/>
    <w:rsid w:val="006B4FBB"/>
    <w:rsid w:val="006C53F1"/>
    <w:rsid w:val="006C5F1E"/>
    <w:rsid w:val="006C6848"/>
    <w:rsid w:val="006D38B3"/>
    <w:rsid w:val="006D54C1"/>
    <w:rsid w:val="006D5F16"/>
    <w:rsid w:val="006D7D89"/>
    <w:rsid w:val="006E0739"/>
    <w:rsid w:val="006E1A17"/>
    <w:rsid w:val="006E48FB"/>
    <w:rsid w:val="006E782B"/>
    <w:rsid w:val="006F38DF"/>
    <w:rsid w:val="006F63AD"/>
    <w:rsid w:val="00702797"/>
    <w:rsid w:val="00727E60"/>
    <w:rsid w:val="00730019"/>
    <w:rsid w:val="007344AE"/>
    <w:rsid w:val="00737F93"/>
    <w:rsid w:val="00751592"/>
    <w:rsid w:val="007571C5"/>
    <w:rsid w:val="0075766C"/>
    <w:rsid w:val="007612D5"/>
    <w:rsid w:val="00761AFA"/>
    <w:rsid w:val="00762F98"/>
    <w:rsid w:val="00774B64"/>
    <w:rsid w:val="00792A76"/>
    <w:rsid w:val="00795BBC"/>
    <w:rsid w:val="007B6461"/>
    <w:rsid w:val="007D50BF"/>
    <w:rsid w:val="007E1364"/>
    <w:rsid w:val="007E5649"/>
    <w:rsid w:val="007F1737"/>
    <w:rsid w:val="008061D2"/>
    <w:rsid w:val="00807C43"/>
    <w:rsid w:val="00816B10"/>
    <w:rsid w:val="00820B39"/>
    <w:rsid w:val="00821312"/>
    <w:rsid w:val="00825A5D"/>
    <w:rsid w:val="0083333D"/>
    <w:rsid w:val="00852A3A"/>
    <w:rsid w:val="008639DC"/>
    <w:rsid w:val="008658B1"/>
    <w:rsid w:val="0087403B"/>
    <w:rsid w:val="00880F47"/>
    <w:rsid w:val="008918FE"/>
    <w:rsid w:val="00894F56"/>
    <w:rsid w:val="008A2512"/>
    <w:rsid w:val="008A49E1"/>
    <w:rsid w:val="008C3CCC"/>
    <w:rsid w:val="008C4EB7"/>
    <w:rsid w:val="008C5490"/>
    <w:rsid w:val="008E011F"/>
    <w:rsid w:val="008F0FE7"/>
    <w:rsid w:val="008F2199"/>
    <w:rsid w:val="00911588"/>
    <w:rsid w:val="009150EA"/>
    <w:rsid w:val="00916567"/>
    <w:rsid w:val="00920D6D"/>
    <w:rsid w:val="009270D6"/>
    <w:rsid w:val="00930AE1"/>
    <w:rsid w:val="00935ACE"/>
    <w:rsid w:val="00941C58"/>
    <w:rsid w:val="00942571"/>
    <w:rsid w:val="00944610"/>
    <w:rsid w:val="00946FCA"/>
    <w:rsid w:val="00951D51"/>
    <w:rsid w:val="0096116C"/>
    <w:rsid w:val="00961EE6"/>
    <w:rsid w:val="00970D30"/>
    <w:rsid w:val="00970E5E"/>
    <w:rsid w:val="00972616"/>
    <w:rsid w:val="00977051"/>
    <w:rsid w:val="009773A6"/>
    <w:rsid w:val="0099765F"/>
    <w:rsid w:val="009A1958"/>
    <w:rsid w:val="009A216B"/>
    <w:rsid w:val="009A2BC4"/>
    <w:rsid w:val="009A2CD6"/>
    <w:rsid w:val="009B7DE3"/>
    <w:rsid w:val="009C470B"/>
    <w:rsid w:val="009C7D26"/>
    <w:rsid w:val="009E63F3"/>
    <w:rsid w:val="009F5410"/>
    <w:rsid w:val="00A01566"/>
    <w:rsid w:val="00A0179B"/>
    <w:rsid w:val="00A21B5A"/>
    <w:rsid w:val="00A22619"/>
    <w:rsid w:val="00A24F46"/>
    <w:rsid w:val="00A32265"/>
    <w:rsid w:val="00A4335D"/>
    <w:rsid w:val="00A554EB"/>
    <w:rsid w:val="00A62309"/>
    <w:rsid w:val="00A80E99"/>
    <w:rsid w:val="00A82775"/>
    <w:rsid w:val="00A864EA"/>
    <w:rsid w:val="00AA0625"/>
    <w:rsid w:val="00AA62C8"/>
    <w:rsid w:val="00AB2308"/>
    <w:rsid w:val="00AC0E03"/>
    <w:rsid w:val="00AC2BCB"/>
    <w:rsid w:val="00AC3859"/>
    <w:rsid w:val="00AE27C9"/>
    <w:rsid w:val="00AE379E"/>
    <w:rsid w:val="00AE6690"/>
    <w:rsid w:val="00AF3F14"/>
    <w:rsid w:val="00AF6A2F"/>
    <w:rsid w:val="00AF7BB8"/>
    <w:rsid w:val="00B06867"/>
    <w:rsid w:val="00B15D90"/>
    <w:rsid w:val="00B16B10"/>
    <w:rsid w:val="00B279AA"/>
    <w:rsid w:val="00B303F6"/>
    <w:rsid w:val="00B4312F"/>
    <w:rsid w:val="00B460AE"/>
    <w:rsid w:val="00B71225"/>
    <w:rsid w:val="00B72110"/>
    <w:rsid w:val="00B73426"/>
    <w:rsid w:val="00B77393"/>
    <w:rsid w:val="00B80BD9"/>
    <w:rsid w:val="00B83150"/>
    <w:rsid w:val="00B913D6"/>
    <w:rsid w:val="00B927D7"/>
    <w:rsid w:val="00B930D2"/>
    <w:rsid w:val="00B9490E"/>
    <w:rsid w:val="00BA17AB"/>
    <w:rsid w:val="00BA1F4B"/>
    <w:rsid w:val="00BA2DD7"/>
    <w:rsid w:val="00BA43D8"/>
    <w:rsid w:val="00BA56E4"/>
    <w:rsid w:val="00BC044D"/>
    <w:rsid w:val="00BC1677"/>
    <w:rsid w:val="00BC5550"/>
    <w:rsid w:val="00BC7A99"/>
    <w:rsid w:val="00BD0162"/>
    <w:rsid w:val="00BD515B"/>
    <w:rsid w:val="00BD5500"/>
    <w:rsid w:val="00BD6503"/>
    <w:rsid w:val="00BE4C93"/>
    <w:rsid w:val="00BE67C0"/>
    <w:rsid w:val="00BF279C"/>
    <w:rsid w:val="00BF4900"/>
    <w:rsid w:val="00BF4C29"/>
    <w:rsid w:val="00C0048B"/>
    <w:rsid w:val="00C02BE2"/>
    <w:rsid w:val="00C0357D"/>
    <w:rsid w:val="00C102F7"/>
    <w:rsid w:val="00C116CE"/>
    <w:rsid w:val="00C1275F"/>
    <w:rsid w:val="00C16641"/>
    <w:rsid w:val="00C217B0"/>
    <w:rsid w:val="00C2342D"/>
    <w:rsid w:val="00C30444"/>
    <w:rsid w:val="00C35049"/>
    <w:rsid w:val="00C43B07"/>
    <w:rsid w:val="00C43F6D"/>
    <w:rsid w:val="00C45B1F"/>
    <w:rsid w:val="00C5246E"/>
    <w:rsid w:val="00C54E4A"/>
    <w:rsid w:val="00C63AF4"/>
    <w:rsid w:val="00C730DD"/>
    <w:rsid w:val="00C77D15"/>
    <w:rsid w:val="00C80C77"/>
    <w:rsid w:val="00C94328"/>
    <w:rsid w:val="00C94C98"/>
    <w:rsid w:val="00C962E3"/>
    <w:rsid w:val="00CA22CD"/>
    <w:rsid w:val="00CB1B07"/>
    <w:rsid w:val="00CB5285"/>
    <w:rsid w:val="00CD063F"/>
    <w:rsid w:val="00CD5960"/>
    <w:rsid w:val="00CE09AF"/>
    <w:rsid w:val="00CF7215"/>
    <w:rsid w:val="00D00028"/>
    <w:rsid w:val="00D03FAF"/>
    <w:rsid w:val="00D10691"/>
    <w:rsid w:val="00D13CD6"/>
    <w:rsid w:val="00D15A01"/>
    <w:rsid w:val="00D21E74"/>
    <w:rsid w:val="00D238DA"/>
    <w:rsid w:val="00D24786"/>
    <w:rsid w:val="00D2491F"/>
    <w:rsid w:val="00D372CD"/>
    <w:rsid w:val="00D47873"/>
    <w:rsid w:val="00D54A9E"/>
    <w:rsid w:val="00D5597A"/>
    <w:rsid w:val="00D724EB"/>
    <w:rsid w:val="00D871D5"/>
    <w:rsid w:val="00D93803"/>
    <w:rsid w:val="00DA292A"/>
    <w:rsid w:val="00DB25FA"/>
    <w:rsid w:val="00DC02FE"/>
    <w:rsid w:val="00DE43A1"/>
    <w:rsid w:val="00DF1D88"/>
    <w:rsid w:val="00DF2721"/>
    <w:rsid w:val="00DF2EFF"/>
    <w:rsid w:val="00E021D3"/>
    <w:rsid w:val="00E039F0"/>
    <w:rsid w:val="00E058A9"/>
    <w:rsid w:val="00E0598B"/>
    <w:rsid w:val="00E100DF"/>
    <w:rsid w:val="00E16859"/>
    <w:rsid w:val="00E27A75"/>
    <w:rsid w:val="00E3531E"/>
    <w:rsid w:val="00E3708F"/>
    <w:rsid w:val="00E644EC"/>
    <w:rsid w:val="00E65BB4"/>
    <w:rsid w:val="00E713D8"/>
    <w:rsid w:val="00E728C7"/>
    <w:rsid w:val="00E7332F"/>
    <w:rsid w:val="00E7627E"/>
    <w:rsid w:val="00E8346F"/>
    <w:rsid w:val="00E842FD"/>
    <w:rsid w:val="00E867E9"/>
    <w:rsid w:val="00E95846"/>
    <w:rsid w:val="00EA3957"/>
    <w:rsid w:val="00EA79F6"/>
    <w:rsid w:val="00EB5603"/>
    <w:rsid w:val="00EC19B4"/>
    <w:rsid w:val="00EC3B08"/>
    <w:rsid w:val="00EC6DFC"/>
    <w:rsid w:val="00ED458F"/>
    <w:rsid w:val="00ED4D96"/>
    <w:rsid w:val="00EE10ED"/>
    <w:rsid w:val="00EE3E99"/>
    <w:rsid w:val="00EF09AF"/>
    <w:rsid w:val="00F0199F"/>
    <w:rsid w:val="00F034B0"/>
    <w:rsid w:val="00F137AF"/>
    <w:rsid w:val="00F1702B"/>
    <w:rsid w:val="00F17066"/>
    <w:rsid w:val="00F2106E"/>
    <w:rsid w:val="00F21790"/>
    <w:rsid w:val="00F249BC"/>
    <w:rsid w:val="00F269B3"/>
    <w:rsid w:val="00F33CA4"/>
    <w:rsid w:val="00F36DF1"/>
    <w:rsid w:val="00F52744"/>
    <w:rsid w:val="00F56215"/>
    <w:rsid w:val="00F57A49"/>
    <w:rsid w:val="00F60F14"/>
    <w:rsid w:val="00F84221"/>
    <w:rsid w:val="00F91233"/>
    <w:rsid w:val="00FA4603"/>
    <w:rsid w:val="00FA5033"/>
    <w:rsid w:val="00FB1CCC"/>
    <w:rsid w:val="00FB48CE"/>
    <w:rsid w:val="00FC2C0B"/>
    <w:rsid w:val="00FE302A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675F"/>
  <w15:docId w15:val="{745EDC77-164F-437B-A2E5-F0F5956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34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195A69"/>
    <w:pPr>
      <w:tabs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/>
      <w:bCs/>
      <w:i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14">
    <w:name w:val="Сетка таблицы светлая1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5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a8"/>
    <w:uiPriority w:val="99"/>
    <w:semiHidden/>
    <w:unhideWhenUsed/>
    <w:rsid w:val="00C9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C57A-495D-45DF-9F55-42BD3F0C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6597</Words>
  <Characters>37604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 Ю.</dc:creator>
  <cp:lastModifiedBy>г. Калининград МАОУ СОШ 46 с УИОП</cp:lastModifiedBy>
  <cp:revision>3</cp:revision>
  <dcterms:created xsi:type="dcterms:W3CDTF">2023-05-22T06:06:00Z</dcterms:created>
  <dcterms:modified xsi:type="dcterms:W3CDTF">2023-05-22T06:14:00Z</dcterms:modified>
</cp:coreProperties>
</file>